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7DB2" w14:textId="77777777" w:rsidR="00CA36DC" w:rsidRPr="00711934" w:rsidRDefault="00CA36DC" w:rsidP="00E75C63">
      <w:pPr>
        <w:pStyle w:val="a"/>
        <w:jc w:val="center"/>
        <w:rPr>
          <w:rFonts w:asciiTheme="majorEastAsia" w:eastAsiaTheme="majorEastAsia" w:hAnsiTheme="majorEastAsia"/>
          <w:sz w:val="36"/>
          <w:szCs w:val="36"/>
          <w:u w:val="single"/>
        </w:rPr>
      </w:pPr>
    </w:p>
    <w:p w14:paraId="29F52490" w14:textId="14D803A9" w:rsidR="002E4CFC" w:rsidRPr="00711934" w:rsidRDefault="000E2229" w:rsidP="00711934">
      <w:pPr>
        <w:pStyle w:val="a"/>
        <w:spacing w:line="240" w:lineRule="auto"/>
        <w:jc w:val="center"/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국제백신연구소 </w:t>
      </w:r>
      <w:r w:rsidR="00C346EA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본관 </w:t>
      </w:r>
      <w:r w:rsidR="00182D2A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지하1층 복도 </w:t>
      </w:r>
      <w:r w:rsidR="00102CEC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리모델링 </w:t>
      </w:r>
      <w:r w:rsidR="00182D2A">
        <w:rPr>
          <w:rFonts w:asciiTheme="majorEastAsia" w:eastAsiaTheme="majorEastAsia" w:hAnsiTheme="majorEastAsia" w:hint="eastAsia"/>
          <w:sz w:val="32"/>
          <w:szCs w:val="32"/>
          <w:u w:val="single"/>
        </w:rPr>
        <w:t>공사</w:t>
      </w:r>
    </w:p>
    <w:p w14:paraId="337FF175" w14:textId="5115E983" w:rsidR="00E75C63" w:rsidRPr="00711934" w:rsidRDefault="00E20F38" w:rsidP="00711934">
      <w:pPr>
        <w:pStyle w:val="a"/>
        <w:spacing w:line="24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711934">
        <w:rPr>
          <w:rFonts w:asciiTheme="majorEastAsia" w:eastAsiaTheme="majorEastAsia" w:hAnsiTheme="majorEastAsia" w:hint="eastAsia"/>
          <w:b/>
          <w:bCs/>
          <w:sz w:val="60"/>
          <w:szCs w:val="60"/>
        </w:rPr>
        <w:t xml:space="preserve">공사 </w:t>
      </w:r>
      <w:r w:rsidR="00E75C63" w:rsidRPr="00711934">
        <w:rPr>
          <w:rFonts w:asciiTheme="majorEastAsia" w:eastAsiaTheme="majorEastAsia" w:hAnsiTheme="majorEastAsia" w:hint="eastAsia"/>
          <w:b/>
          <w:bCs/>
          <w:sz w:val="60"/>
          <w:szCs w:val="60"/>
        </w:rPr>
        <w:t>일반 시방서</w:t>
      </w:r>
      <w:r w:rsidR="00F92AA5" w:rsidRPr="00711934">
        <w:rPr>
          <w:rFonts w:asciiTheme="majorEastAsia" w:eastAsiaTheme="majorEastAsia" w:hAnsiTheme="majorEastAsia" w:hint="eastAsia"/>
          <w:sz w:val="60"/>
          <w:szCs w:val="60"/>
        </w:rPr>
        <w:t xml:space="preserve"> </w:t>
      </w:r>
    </w:p>
    <w:p w14:paraId="5A1019B2" w14:textId="77777777" w:rsidR="002E4CFC" w:rsidRPr="00711934" w:rsidRDefault="002E4CFC" w:rsidP="006A4DDC">
      <w:pPr>
        <w:pStyle w:val="a"/>
        <w:spacing w:line="360" w:lineRule="auto"/>
        <w:jc w:val="right"/>
        <w:rPr>
          <w:rFonts w:asciiTheme="majorEastAsia" w:eastAsiaTheme="majorEastAsia" w:hAnsiTheme="majorEastAsia"/>
          <w:sz w:val="36"/>
          <w:szCs w:val="36"/>
        </w:rPr>
      </w:pPr>
    </w:p>
    <w:p w14:paraId="4E5ED57E" w14:textId="39721E17" w:rsidR="00E75C63" w:rsidRPr="00711934" w:rsidRDefault="00E75C63" w:rsidP="006A4DDC">
      <w:pPr>
        <w:pStyle w:val="a"/>
        <w:spacing w:line="360" w:lineRule="auto"/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7CB4925C" w14:textId="56AA2E8B" w:rsidR="00E75C63" w:rsidRDefault="00E75C63" w:rsidP="00E75C63">
      <w:pPr>
        <w:pStyle w:val="a"/>
        <w:jc w:val="right"/>
        <w:rPr>
          <w:rFonts w:asciiTheme="majorEastAsia" w:eastAsiaTheme="majorEastAsia" w:hAnsiTheme="majorEastAsia"/>
          <w:sz w:val="40"/>
          <w:szCs w:val="40"/>
        </w:rPr>
      </w:pPr>
    </w:p>
    <w:p w14:paraId="1E741BBC" w14:textId="77777777" w:rsidR="008E21E2" w:rsidRPr="00711934" w:rsidRDefault="008E21E2" w:rsidP="00E75C63">
      <w:pPr>
        <w:pStyle w:val="a"/>
        <w:jc w:val="right"/>
        <w:rPr>
          <w:rFonts w:asciiTheme="majorEastAsia" w:eastAsiaTheme="majorEastAsia" w:hAnsiTheme="majorEastAsia"/>
          <w:sz w:val="40"/>
          <w:szCs w:val="40"/>
        </w:rPr>
      </w:pPr>
    </w:p>
    <w:p w14:paraId="365FDF3D" w14:textId="77777777" w:rsidR="00E75C63" w:rsidRPr="00711934" w:rsidRDefault="00E75C63" w:rsidP="00E75C63">
      <w:pPr>
        <w:pStyle w:val="a"/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0C02C0F0" w14:textId="77777777" w:rsidR="00E75C63" w:rsidRPr="00711934" w:rsidRDefault="00E75C63" w:rsidP="00E75C63">
      <w:pPr>
        <w:pStyle w:val="a"/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60B07AEC" w14:textId="77777777" w:rsidR="00E75C63" w:rsidRPr="00711934" w:rsidRDefault="00E75C63" w:rsidP="00E75C63">
      <w:pPr>
        <w:pStyle w:val="a"/>
        <w:jc w:val="center"/>
        <w:rPr>
          <w:rFonts w:asciiTheme="majorEastAsia" w:eastAsiaTheme="majorEastAsia" w:hAnsiTheme="majorEastAsia"/>
          <w:sz w:val="18"/>
          <w:szCs w:val="18"/>
        </w:rPr>
      </w:pPr>
    </w:p>
    <w:p w14:paraId="6D68915D" w14:textId="79E5C548" w:rsidR="00E75C63" w:rsidRPr="00711934" w:rsidRDefault="00E75C63" w:rsidP="00E75C63">
      <w:pPr>
        <w:pStyle w:val="a"/>
        <w:jc w:val="center"/>
        <w:rPr>
          <w:rFonts w:asciiTheme="majorEastAsia" w:eastAsiaTheme="majorEastAsia" w:hAnsiTheme="majorEastAsia"/>
          <w:sz w:val="40"/>
          <w:szCs w:val="40"/>
        </w:rPr>
      </w:pPr>
      <w:r w:rsidRPr="00711934">
        <w:rPr>
          <w:rFonts w:asciiTheme="majorEastAsia" w:eastAsiaTheme="majorEastAsia" w:hAnsiTheme="majorEastAsia" w:hint="eastAsia"/>
          <w:sz w:val="40"/>
          <w:szCs w:val="40"/>
        </w:rPr>
        <w:t>20</w:t>
      </w:r>
      <w:r w:rsidRPr="00711934">
        <w:rPr>
          <w:rFonts w:asciiTheme="majorEastAsia" w:eastAsiaTheme="majorEastAsia" w:hAnsiTheme="majorEastAsia"/>
          <w:sz w:val="40"/>
          <w:szCs w:val="40"/>
        </w:rPr>
        <w:t>2</w:t>
      </w:r>
      <w:r w:rsidR="00767CE5" w:rsidRPr="00711934">
        <w:rPr>
          <w:rFonts w:asciiTheme="majorEastAsia" w:eastAsiaTheme="majorEastAsia" w:hAnsiTheme="majorEastAsia" w:hint="eastAsia"/>
          <w:sz w:val="40"/>
          <w:szCs w:val="40"/>
        </w:rPr>
        <w:t>5</w:t>
      </w:r>
      <w:r w:rsidRPr="00711934">
        <w:rPr>
          <w:rFonts w:asciiTheme="majorEastAsia" w:eastAsiaTheme="majorEastAsia" w:hAnsiTheme="majorEastAsia" w:hint="eastAsia"/>
          <w:sz w:val="40"/>
          <w:szCs w:val="40"/>
        </w:rPr>
        <w:t xml:space="preserve">. </w:t>
      </w:r>
      <w:r w:rsidR="00767CE5" w:rsidRPr="00711934">
        <w:rPr>
          <w:rFonts w:asciiTheme="majorEastAsia" w:eastAsiaTheme="majorEastAsia" w:hAnsiTheme="majorEastAsia" w:hint="eastAsia"/>
          <w:sz w:val="40"/>
          <w:szCs w:val="40"/>
        </w:rPr>
        <w:t>0</w:t>
      </w:r>
      <w:r w:rsidR="008E21E2">
        <w:rPr>
          <w:rFonts w:asciiTheme="majorEastAsia" w:eastAsiaTheme="majorEastAsia" w:hAnsiTheme="majorEastAsia" w:hint="eastAsia"/>
          <w:sz w:val="40"/>
          <w:szCs w:val="40"/>
        </w:rPr>
        <w:t>9</w:t>
      </w:r>
      <w:r w:rsidRPr="00711934">
        <w:rPr>
          <w:rFonts w:asciiTheme="majorEastAsia" w:eastAsiaTheme="majorEastAsia" w:hAnsiTheme="majorEastAsia" w:hint="eastAsia"/>
          <w:sz w:val="40"/>
          <w:szCs w:val="40"/>
        </w:rPr>
        <w:t>.</w:t>
      </w:r>
    </w:p>
    <w:p w14:paraId="79CDE647" w14:textId="6B081AEA" w:rsidR="00233D11" w:rsidRPr="00711934" w:rsidRDefault="00233D11" w:rsidP="00E75C63">
      <w:pPr>
        <w:pStyle w:val="a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0FD7D38" w14:textId="77777777" w:rsidR="00233D11" w:rsidRPr="00711934" w:rsidRDefault="00233D11" w:rsidP="00E75C63">
      <w:pPr>
        <w:pStyle w:val="a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79A29947" w14:textId="77777777" w:rsidR="00E75C63" w:rsidRPr="00711934" w:rsidRDefault="00E75C63" w:rsidP="00E75C63">
      <w:pPr>
        <w:pStyle w:val="a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DDF2D4E" w14:textId="37E682C2" w:rsidR="00E75C63" w:rsidRPr="00711934" w:rsidRDefault="00E75C63" w:rsidP="00E75C63">
      <w:pPr>
        <w:pStyle w:val="a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13323FF" w14:textId="77777777" w:rsidR="00261797" w:rsidRPr="00711934" w:rsidRDefault="00261797" w:rsidP="00E75C63">
      <w:pPr>
        <w:pStyle w:val="a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5D9F48F" w14:textId="77777777" w:rsidR="00E75C63" w:rsidRPr="00711934" w:rsidRDefault="00E75C63" w:rsidP="00E75C63">
      <w:pPr>
        <w:pStyle w:val="a"/>
        <w:rPr>
          <w:rFonts w:asciiTheme="majorEastAsia" w:eastAsiaTheme="majorEastAsia" w:hAnsiTheme="majorEastAsia"/>
          <w:sz w:val="24"/>
          <w:szCs w:val="24"/>
        </w:rPr>
      </w:pPr>
    </w:p>
    <w:p w14:paraId="3587E917" w14:textId="66B06593" w:rsidR="00E75C63" w:rsidRPr="00711934" w:rsidRDefault="00E75C63" w:rsidP="00E75C63">
      <w:pPr>
        <w:pStyle w:val="a"/>
        <w:jc w:val="center"/>
        <w:rPr>
          <w:rFonts w:asciiTheme="majorEastAsia" w:eastAsiaTheme="majorEastAsia" w:hAnsiTheme="majorEastAsia"/>
          <w:sz w:val="40"/>
          <w:szCs w:val="40"/>
        </w:rPr>
      </w:pPr>
      <w:r w:rsidRPr="00711934">
        <w:rPr>
          <w:rFonts w:asciiTheme="majorEastAsia" w:eastAsiaTheme="majorEastAsia" w:hAnsiTheme="majorEastAsia" w:hint="eastAsia"/>
          <w:sz w:val="40"/>
          <w:szCs w:val="40"/>
        </w:rPr>
        <w:t>국제백신연구소</w:t>
      </w:r>
      <w:r w:rsidR="00D17814" w:rsidRPr="00711934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</w:p>
    <w:p w14:paraId="0BB53A21" w14:textId="36FD6E4C" w:rsidR="00B224F6" w:rsidRPr="00711934" w:rsidRDefault="00B224F6">
      <w:pPr>
        <w:rPr>
          <w:rFonts w:asciiTheme="majorEastAsia" w:eastAsiaTheme="majorEastAsia" w:hAnsiTheme="majorEastAsia"/>
        </w:rPr>
      </w:pPr>
    </w:p>
    <w:p w14:paraId="337D3699" w14:textId="77777777" w:rsidR="00F92AA5" w:rsidRPr="00711934" w:rsidRDefault="00F92AA5">
      <w:pPr>
        <w:rPr>
          <w:rFonts w:asciiTheme="majorEastAsia" w:eastAsiaTheme="majorEastAsia" w:hAnsiTheme="majorEastAsia"/>
        </w:rPr>
      </w:pPr>
    </w:p>
    <w:p w14:paraId="0D351CF7" w14:textId="77777777" w:rsidR="006A4DDC" w:rsidRPr="00E20F38" w:rsidRDefault="006A4DDC">
      <w:pPr>
        <w:rPr>
          <w:rFonts w:asciiTheme="minorEastAsia" w:eastAsiaTheme="minorEastAsia" w:hAnsiTheme="minorEastAsia"/>
        </w:rPr>
      </w:pPr>
    </w:p>
    <w:p w14:paraId="07ECE1D0" w14:textId="3A58A3E2" w:rsidR="009A03B2" w:rsidRPr="00711934" w:rsidRDefault="009A03B2" w:rsidP="00711934">
      <w:pPr>
        <w:snapToGrid w:val="0"/>
        <w:spacing w:after="200"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</w:pPr>
      <w:bookmarkStart w:id="0" w:name="_Hlk104211969"/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  <w:t>1</w:t>
      </w:r>
      <w:r w:rsidR="00E20F38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장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  <w:t xml:space="preserve">. </w:t>
      </w:r>
      <w:r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일반사항</w:t>
      </w:r>
      <w:bookmarkEnd w:id="0"/>
    </w:p>
    <w:p w14:paraId="259F99A4" w14:textId="73494864" w:rsidR="009A03B2" w:rsidRPr="00711934" w:rsidRDefault="009A03B2" w:rsidP="00711934">
      <w:pPr>
        <w:tabs>
          <w:tab w:val="left" w:pos="3628"/>
        </w:tabs>
        <w:spacing w:line="276" w:lineRule="auto"/>
        <w:ind w:left="200" w:hanging="200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1.1</w:t>
      </w:r>
      <w:r w:rsidR="00261797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적용범위</w:t>
      </w:r>
    </w:p>
    <w:p w14:paraId="4AE9CB8C" w14:textId="235B1922" w:rsidR="000E2229" w:rsidRDefault="00D21D7E" w:rsidP="000E2229">
      <w:p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     1) </w:t>
      </w:r>
      <w:r w:rsidR="009A03B2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본 시방서는 </w:t>
      </w:r>
      <w:r w:rsidR="009A03B2" w:rsidRPr="00711934">
        <w:rPr>
          <w:rFonts w:asciiTheme="minorEastAsia" w:eastAsiaTheme="minorEastAsia" w:hAnsiTheme="minorEastAsia"/>
          <w:color w:val="000000"/>
          <w:kern w:val="0"/>
          <w:sz w:val="24"/>
        </w:rPr>
        <w:t>“</w:t>
      </w:r>
      <w:r w:rsidR="009A03B2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국제백신연구소</w:t>
      </w:r>
      <w:r w:rsidR="002F5C9C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0E2229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본관 </w:t>
      </w:r>
      <w:r w:rsidR="00182D2A">
        <w:rPr>
          <w:rFonts w:asciiTheme="minorEastAsia" w:eastAsiaTheme="minorEastAsia" w:hAnsiTheme="minorEastAsia" w:hint="eastAsia"/>
          <w:color w:val="000000"/>
          <w:kern w:val="0"/>
          <w:sz w:val="24"/>
        </w:rPr>
        <w:t>지하1층 복도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102CEC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리모델링 </w:t>
      </w:r>
      <w:r w:rsidR="00182D2A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</w:t>
      </w:r>
      <w:r w:rsidR="009A03B2" w:rsidRPr="00711934">
        <w:rPr>
          <w:rFonts w:asciiTheme="minorEastAsia" w:eastAsiaTheme="minorEastAsia" w:hAnsiTheme="minorEastAsia"/>
          <w:color w:val="000000"/>
          <w:kern w:val="0"/>
          <w:sz w:val="24"/>
        </w:rPr>
        <w:t>”</w:t>
      </w:r>
      <w:r w:rsidR="00E20F38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의 </w:t>
      </w:r>
      <w:r w:rsidR="0038481C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시방을 제시하</w:t>
      </w:r>
    </w:p>
    <w:p w14:paraId="61372B2A" w14:textId="1B1534BD" w:rsidR="009A03B2" w:rsidRPr="000E2229" w:rsidRDefault="000E2229" w:rsidP="000E2229">
      <w:pPr>
        <w:tabs>
          <w:tab w:val="left" w:pos="3628"/>
        </w:tabs>
        <w:spacing w:line="276" w:lineRule="auto"/>
        <w:ind w:left="851" w:hanging="851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         </w:t>
      </w:r>
      <w:r w:rsidR="0038481C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며,</w:t>
      </w:r>
      <w:r w:rsidR="0038481C" w:rsidRPr="00711934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  <w:r w:rsidR="00D21D7E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38481C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모든 </w:t>
      </w:r>
      <w:r w:rsidR="00E20F38" w:rsidRPr="00711934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>공사 방법에 있어서는 시방서와 제출된 견적서</w:t>
      </w:r>
      <w:r w:rsidR="0038481C" w:rsidRPr="00711934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 xml:space="preserve"> 및 </w:t>
      </w:r>
      <w:r w:rsidR="003C1946" w:rsidRPr="00711934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>사업</w:t>
      </w:r>
      <w:r w:rsidR="00CD5604" w:rsidRPr="00711934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>계</w:t>
      </w:r>
      <w:r w:rsidR="0038481C" w:rsidRPr="00711934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>획서(제안서)</w:t>
      </w:r>
      <w:r w:rsidR="00E20F38" w:rsidRPr="00711934">
        <w:rPr>
          <w:rFonts w:asciiTheme="minorEastAsia" w:eastAsiaTheme="minorEastAsia" w:hAnsiTheme="minorEastAsia"/>
          <w:color w:val="000000"/>
          <w:spacing w:val="-4"/>
          <w:kern w:val="0"/>
          <w:sz w:val="24"/>
        </w:rPr>
        <w:t xml:space="preserve">, </w:t>
      </w:r>
      <w:r w:rsidR="00E20F38" w:rsidRPr="00711934">
        <w:rPr>
          <w:rFonts w:asciiTheme="minorEastAsia" w:eastAsiaTheme="minorEastAsia" w:hAnsiTheme="minorEastAsia" w:hint="eastAsia"/>
          <w:color w:val="000000"/>
          <w:spacing w:val="-32"/>
          <w:kern w:val="0"/>
          <w:sz w:val="24"/>
        </w:rPr>
        <w:t>건</w:t>
      </w:r>
      <w:r>
        <w:rPr>
          <w:rFonts w:asciiTheme="minorEastAsia" w:eastAsiaTheme="minorEastAsia" w:hAnsiTheme="minorEastAsia" w:hint="eastAsia"/>
          <w:color w:val="000000"/>
          <w:spacing w:val="-32"/>
          <w:kern w:val="0"/>
          <w:sz w:val="24"/>
        </w:rPr>
        <w:t xml:space="preserve"> </w:t>
      </w:r>
      <w:r w:rsidR="00E20F38" w:rsidRPr="00711934">
        <w:rPr>
          <w:rFonts w:asciiTheme="minorEastAsia" w:eastAsiaTheme="minorEastAsia" w:hAnsiTheme="minorEastAsia" w:hint="eastAsia"/>
          <w:color w:val="000000"/>
          <w:spacing w:val="-32"/>
          <w:kern w:val="0"/>
          <w:sz w:val="24"/>
        </w:rPr>
        <w:t>설산업</w:t>
      </w:r>
      <w:r w:rsidR="00D21D7E">
        <w:rPr>
          <w:rFonts w:asciiTheme="minorEastAsia" w:eastAsiaTheme="minorEastAsia" w:hAnsiTheme="minorEastAsia" w:hint="eastAsia"/>
          <w:color w:val="000000"/>
          <w:spacing w:val="-32"/>
          <w:kern w:val="0"/>
          <w:sz w:val="24"/>
        </w:rPr>
        <w:t xml:space="preserve"> </w:t>
      </w:r>
      <w:r w:rsidR="00E20F38" w:rsidRPr="00711934">
        <w:rPr>
          <w:rFonts w:asciiTheme="minorEastAsia" w:eastAsiaTheme="minorEastAsia" w:hAnsiTheme="minorEastAsia" w:hint="eastAsia"/>
          <w:color w:val="000000"/>
          <w:spacing w:val="-32"/>
          <w:kern w:val="0"/>
          <w:sz w:val="24"/>
        </w:rPr>
        <w:t>기본법에 의한 일반적 기준 등을 적용</w:t>
      </w:r>
      <w:r w:rsidR="00E20F38" w:rsidRPr="00711934">
        <w:rPr>
          <w:rFonts w:asciiTheme="minorEastAsia" w:eastAsiaTheme="minorEastAsia" w:hAnsiTheme="minorEastAsia" w:hint="eastAsia"/>
          <w:color w:val="000000"/>
          <w:spacing w:val="-30"/>
          <w:kern w:val="0"/>
          <w:sz w:val="24"/>
        </w:rPr>
        <w:t>하여 시</w:t>
      </w:r>
      <w:r w:rsidR="00E20F38" w:rsidRPr="00711934">
        <w:rPr>
          <w:rFonts w:asciiTheme="minorEastAsia" w:eastAsiaTheme="minorEastAsia" w:hAnsiTheme="minorEastAsia" w:hint="eastAsia"/>
          <w:color w:val="000000"/>
          <w:spacing w:val="-12"/>
          <w:kern w:val="0"/>
          <w:sz w:val="24"/>
        </w:rPr>
        <w:t>공한다</w:t>
      </w:r>
      <w:r w:rsidR="00E20F38" w:rsidRPr="00711934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.</w:t>
      </w:r>
    </w:p>
    <w:p w14:paraId="1C2D8D01" w14:textId="4AC7DD3C" w:rsidR="00D21D7E" w:rsidRDefault="00D21D7E" w:rsidP="00D21D7E">
      <w:pPr>
        <w:tabs>
          <w:tab w:val="left" w:pos="3628"/>
        </w:tabs>
        <w:spacing w:line="276" w:lineRule="auto"/>
        <w:ind w:left="709" w:hanging="709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     </w:t>
      </w:r>
      <w:r w:rsidRPr="00D21D7E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2) 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납품 계약 체결 후 시공계획서,</w:t>
      </w:r>
      <w:r w:rsidR="002F5C9C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시공상세도등을 포함한 착공 관련서류를 제출하여야 하며 착공 후에도 발주처가 상세도면의 제출을 요구할 경우 즉시 응하여야 한다.</w:t>
      </w:r>
    </w:p>
    <w:p w14:paraId="57F29033" w14:textId="7593E5DF" w:rsidR="00D21D7E" w:rsidRPr="00D21D7E" w:rsidRDefault="00D21D7E" w:rsidP="00D21D7E">
      <w:pPr>
        <w:tabs>
          <w:tab w:val="left" w:pos="3628"/>
        </w:tabs>
        <w:spacing w:line="276" w:lineRule="auto"/>
        <w:ind w:left="709" w:hanging="709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A22E2E">
        <w:rPr>
          <w:rFonts w:asciiTheme="minorEastAsia" w:eastAsiaTheme="minorEastAsia" w:hAnsiTheme="minor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717F2" wp14:editId="3BCE0D07">
                <wp:simplePos x="0" y="0"/>
                <wp:positionH relativeFrom="column">
                  <wp:posOffset>390525</wp:posOffset>
                </wp:positionH>
                <wp:positionV relativeFrom="paragraph">
                  <wp:posOffset>66675</wp:posOffset>
                </wp:positionV>
                <wp:extent cx="5582093" cy="2038350"/>
                <wp:effectExtent l="0" t="0" r="19050" b="19050"/>
                <wp:wrapNone/>
                <wp:docPr id="19009141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093" cy="2038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098483" w14:textId="77777777" w:rsidR="00D21D7E" w:rsidRPr="00A22E2E" w:rsidRDefault="00D21D7E" w:rsidP="00D21D7E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[착공서류 목록] - 해당사항만 적용함 </w:t>
                            </w:r>
                          </w:p>
                          <w:p w14:paraId="0F2D555B" w14:textId="77777777" w:rsidR="00D21D7E" w:rsidRPr="00A22E2E" w:rsidRDefault="00D21D7E" w:rsidP="00D21D7E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1. 착공신고서(공문포함) </w:t>
                            </w:r>
                          </w:p>
                          <w:p w14:paraId="59304DA3" w14:textId="77777777" w:rsidR="00D21D7E" w:rsidRPr="00A22E2E" w:rsidRDefault="00D21D7E" w:rsidP="00D21D7E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2. 착공계</w:t>
                            </w:r>
                          </w:p>
                          <w:p w14:paraId="2D1F4E4B" w14:textId="77777777" w:rsidR="00D21D7E" w:rsidRPr="00A22E2E" w:rsidRDefault="00D21D7E" w:rsidP="00D21D7E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3. </w:t>
                            </w:r>
                            <w:proofErr w:type="gramStart"/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계약서사본(</w:t>
                            </w:r>
                            <w:proofErr w:type="gramEnd"/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계약내역서 포함) </w:t>
                            </w:r>
                          </w:p>
                          <w:p w14:paraId="250B5230" w14:textId="77777777" w:rsidR="00D21D7E" w:rsidRPr="00A22E2E" w:rsidRDefault="00D21D7E" w:rsidP="00D21D7E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4. 작업공정표 </w:t>
                            </w:r>
                          </w:p>
                          <w:p w14:paraId="3E5CC518" w14:textId="77777777" w:rsidR="00D21D7E" w:rsidRPr="00A22E2E" w:rsidRDefault="00D21D7E" w:rsidP="00D21D7E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5. </w:t>
                            </w:r>
                            <w:proofErr w:type="gramStart"/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작업계획서(</w:t>
                            </w:r>
                            <w:proofErr w:type="gramEnd"/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현장대리인계 포함) </w:t>
                            </w:r>
                          </w:p>
                          <w:p w14:paraId="0801F267" w14:textId="5E1DF6B1" w:rsidR="00D21D7E" w:rsidRPr="00A22E2E" w:rsidRDefault="00D21D7E" w:rsidP="00D21D7E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6. </w:t>
                            </w:r>
                            <w:proofErr w:type="gramStart"/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안전관리계획서(</w:t>
                            </w:r>
                            <w:proofErr w:type="gramEnd"/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안전관리자 선임, 산재보험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,</w:t>
                            </w: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 근재(상해)보험가입 증빙 포함)</w:t>
                            </w:r>
                          </w:p>
                          <w:p w14:paraId="4DBD143C" w14:textId="77777777" w:rsidR="00D21D7E" w:rsidRPr="00A22E2E" w:rsidRDefault="00D21D7E" w:rsidP="00D21D7E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7. 자재공급원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717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.75pt;margin-top:5.25pt;width:439.5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" fillcolor="window" strokeweight=".5pt">
                <v:textbox>
                  <w:txbxContent>
                    <w:p w14:paraId="33098483" w14:textId="77777777" w:rsidR="00D21D7E" w:rsidRPr="00A22E2E" w:rsidRDefault="00D21D7E" w:rsidP="00D21D7E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[착공서류 목록] - 해당사항만 적용함 </w:t>
                      </w:r>
                    </w:p>
                    <w:p w14:paraId="0F2D555B" w14:textId="77777777" w:rsidR="00D21D7E" w:rsidRPr="00A22E2E" w:rsidRDefault="00D21D7E" w:rsidP="00D21D7E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1. 착공신고서(공문포함) </w:t>
                      </w:r>
                    </w:p>
                    <w:p w14:paraId="59304DA3" w14:textId="77777777" w:rsidR="00D21D7E" w:rsidRPr="00A22E2E" w:rsidRDefault="00D21D7E" w:rsidP="00D21D7E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2. 착공계</w:t>
                      </w:r>
                    </w:p>
                    <w:p w14:paraId="2D1F4E4B" w14:textId="77777777" w:rsidR="00D21D7E" w:rsidRPr="00A22E2E" w:rsidRDefault="00D21D7E" w:rsidP="00D21D7E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3. </w:t>
                      </w:r>
                      <w:proofErr w:type="gramStart"/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계약서사본(</w:t>
                      </w:r>
                      <w:proofErr w:type="gramEnd"/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계약내역서 포함) </w:t>
                      </w:r>
                    </w:p>
                    <w:p w14:paraId="250B5230" w14:textId="77777777" w:rsidR="00D21D7E" w:rsidRPr="00A22E2E" w:rsidRDefault="00D21D7E" w:rsidP="00D21D7E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4. 작업공정표 </w:t>
                      </w:r>
                    </w:p>
                    <w:p w14:paraId="3E5CC518" w14:textId="77777777" w:rsidR="00D21D7E" w:rsidRPr="00A22E2E" w:rsidRDefault="00D21D7E" w:rsidP="00D21D7E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5. </w:t>
                      </w:r>
                      <w:proofErr w:type="gramStart"/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작업계획서(</w:t>
                      </w:r>
                      <w:proofErr w:type="gramEnd"/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현장대리인계 포함) </w:t>
                      </w:r>
                    </w:p>
                    <w:p w14:paraId="0801F267" w14:textId="5E1DF6B1" w:rsidR="00D21D7E" w:rsidRPr="00A22E2E" w:rsidRDefault="00D21D7E" w:rsidP="00D21D7E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6. </w:t>
                      </w:r>
                      <w:proofErr w:type="gramStart"/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안전관리계획서(</w:t>
                      </w:r>
                      <w:proofErr w:type="gramEnd"/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안전관리자 선임, 산재보험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,</w:t>
                      </w: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 근재(상해)보험가입 증빙 포함)</w:t>
                      </w:r>
                    </w:p>
                    <w:p w14:paraId="4DBD143C" w14:textId="77777777" w:rsidR="00D21D7E" w:rsidRPr="00A22E2E" w:rsidRDefault="00D21D7E" w:rsidP="00D21D7E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7. 자재공급원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         </w:t>
      </w:r>
    </w:p>
    <w:p w14:paraId="42377A9B" w14:textId="77777777" w:rsidR="00544BB9" w:rsidRDefault="00544BB9" w:rsidP="00711934">
      <w:pPr>
        <w:tabs>
          <w:tab w:val="left" w:pos="3628"/>
        </w:tabs>
        <w:spacing w:line="276" w:lineRule="auto"/>
        <w:ind w:left="50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14:paraId="1C271B79" w14:textId="77777777" w:rsidR="00D21D7E" w:rsidRDefault="00D21D7E" w:rsidP="00711934">
      <w:pPr>
        <w:tabs>
          <w:tab w:val="left" w:pos="3628"/>
        </w:tabs>
        <w:spacing w:line="276" w:lineRule="auto"/>
        <w:ind w:left="50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14:paraId="004CE50B" w14:textId="77777777" w:rsidR="00D21D7E" w:rsidRDefault="00D21D7E" w:rsidP="00711934">
      <w:pPr>
        <w:tabs>
          <w:tab w:val="left" w:pos="3628"/>
        </w:tabs>
        <w:spacing w:line="276" w:lineRule="auto"/>
        <w:ind w:left="50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14:paraId="6E83040A" w14:textId="77777777" w:rsidR="00D21D7E" w:rsidRDefault="00D21D7E" w:rsidP="00711934">
      <w:pPr>
        <w:tabs>
          <w:tab w:val="left" w:pos="3628"/>
        </w:tabs>
        <w:spacing w:line="276" w:lineRule="auto"/>
        <w:ind w:left="50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14:paraId="0FB2FACA" w14:textId="77777777" w:rsidR="00D21D7E" w:rsidRDefault="00D21D7E" w:rsidP="00711934">
      <w:pPr>
        <w:tabs>
          <w:tab w:val="left" w:pos="3628"/>
        </w:tabs>
        <w:spacing w:line="276" w:lineRule="auto"/>
        <w:ind w:left="50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14:paraId="39EA0867" w14:textId="77777777" w:rsidR="00D21D7E" w:rsidRPr="00544BB9" w:rsidRDefault="00D21D7E" w:rsidP="00711934">
      <w:pPr>
        <w:tabs>
          <w:tab w:val="left" w:pos="3628"/>
        </w:tabs>
        <w:spacing w:line="276" w:lineRule="auto"/>
        <w:ind w:left="50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14:paraId="22E97FE0" w14:textId="1E1F0A91" w:rsidR="006E5A9C" w:rsidRPr="00711934" w:rsidRDefault="009A03B2" w:rsidP="00711934">
      <w:pPr>
        <w:snapToGrid w:val="0"/>
        <w:spacing w:line="276" w:lineRule="auto"/>
        <w:ind w:left="200" w:hanging="200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1.2</w:t>
      </w:r>
      <w:r w:rsidR="00E20F38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bookmarkStart w:id="1" w:name="_Hlk104211486"/>
      <w:r w:rsidR="006E5A9C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공사 </w:t>
      </w:r>
      <w:bookmarkEnd w:id="1"/>
      <w:r w:rsidR="006E5A9C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개요</w:t>
      </w:r>
    </w:p>
    <w:p w14:paraId="78A05C09" w14:textId="2A7767CC" w:rsidR="001F1479" w:rsidRPr="00711934" w:rsidRDefault="001F1479" w:rsidP="00711934">
      <w:pPr>
        <w:pStyle w:val="ListParagraph"/>
        <w:numPr>
          <w:ilvl w:val="0"/>
          <w:numId w:val="1"/>
        </w:numPr>
        <w:snapToGrid w:val="0"/>
        <w:spacing w:line="276" w:lineRule="auto"/>
        <w:ind w:left="709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공사명</w:t>
      </w:r>
      <w:r w:rsidRPr="00711934">
        <w:rPr>
          <w:rFonts w:asciiTheme="minorEastAsia" w:eastAsiaTheme="minorEastAsia" w:hAnsiTheme="minorEastAsia"/>
          <w:color w:val="000000"/>
          <w:kern w:val="0"/>
          <w:sz w:val="24"/>
        </w:rPr>
        <w:t xml:space="preserve">: </w:t>
      </w:r>
      <w:r w:rsidR="00182D2A">
        <w:rPr>
          <w:rFonts w:asciiTheme="minorEastAsia" w:eastAsiaTheme="minorEastAsia" w:hAnsiTheme="minorEastAsia" w:hint="eastAsia"/>
          <w:color w:val="000000"/>
          <w:kern w:val="0"/>
          <w:sz w:val="24"/>
        </w:rPr>
        <w:t>국제백신연구소</w:t>
      </w:r>
      <w:r w:rsidR="00AA1F29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본관</w:t>
      </w:r>
      <w:r w:rsidR="00182D2A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지하1층 복도 </w:t>
      </w:r>
      <w:r w:rsidR="00102CEC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리모델링 </w:t>
      </w:r>
      <w:r w:rsidR="00182D2A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</w:t>
      </w:r>
      <w:r w:rsid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.</w:t>
      </w:r>
    </w:p>
    <w:p w14:paraId="3AF7C6F9" w14:textId="4837777E" w:rsidR="001F1479" w:rsidRPr="00711934" w:rsidRDefault="001F1479" w:rsidP="00711934">
      <w:pPr>
        <w:pStyle w:val="ListParagraph"/>
        <w:numPr>
          <w:ilvl w:val="0"/>
          <w:numId w:val="1"/>
        </w:numPr>
        <w:snapToGrid w:val="0"/>
        <w:spacing w:line="276" w:lineRule="auto"/>
        <w:ind w:left="709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공사기간: 계약일로부터 </w:t>
      </w:r>
      <w:r w:rsidR="00381717" w:rsidRPr="00711934">
        <w:rPr>
          <w:rFonts w:asciiTheme="minorEastAsia" w:eastAsiaTheme="minorEastAsia" w:hAnsiTheme="minorEastAsia"/>
          <w:color w:val="000000"/>
          <w:kern w:val="0"/>
          <w:sz w:val="24"/>
        </w:rPr>
        <w:t>3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개월 이내로 한다.</w:t>
      </w:r>
      <w:r w:rsidRPr="00711934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(별도 협의)</w:t>
      </w:r>
    </w:p>
    <w:p w14:paraId="4E99021E" w14:textId="3184BBC6" w:rsidR="001F1479" w:rsidRPr="00711934" w:rsidRDefault="001F1479" w:rsidP="00711934">
      <w:pPr>
        <w:pStyle w:val="ListParagraph"/>
        <w:numPr>
          <w:ilvl w:val="0"/>
          <w:numId w:val="1"/>
        </w:numPr>
        <w:snapToGrid w:val="0"/>
        <w:spacing w:line="276" w:lineRule="auto"/>
        <w:ind w:left="709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</w:t>
      </w:r>
      <w:r w:rsidR="0026179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항목 </w:t>
      </w:r>
      <w:r w:rsidR="000C73AC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및 </w:t>
      </w:r>
      <w:r w:rsidR="00123735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방법</w:t>
      </w:r>
      <w:r w:rsidRPr="00711934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</w:p>
    <w:p w14:paraId="0F1CF709" w14:textId="6EF0475A" w:rsidR="005F2B6E" w:rsidRDefault="00182D2A" w:rsidP="00711934">
      <w:pPr>
        <w:pStyle w:val="ListParagraph"/>
        <w:numPr>
          <w:ilvl w:val="0"/>
          <w:numId w:val="4"/>
        </w:numPr>
        <w:snapToGrid w:val="0"/>
        <w:spacing w:line="276" w:lineRule="auto"/>
        <w:ind w:left="851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천</w:t>
      </w:r>
      <w:r w:rsidR="008E229D">
        <w:rPr>
          <w:rFonts w:asciiTheme="minorEastAsia" w:eastAsiaTheme="minorEastAsia" w:hAnsiTheme="minorEastAsia" w:hint="eastAsia"/>
          <w:color w:val="000000"/>
          <w:kern w:val="0"/>
          <w:sz w:val="24"/>
        </w:rPr>
        <w:t>장공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사</w:t>
      </w:r>
    </w:p>
    <w:p w14:paraId="775A0286" w14:textId="5776384A" w:rsidR="007420E7" w:rsidRPr="00711934" w:rsidRDefault="00182D2A" w:rsidP="00711934">
      <w:pPr>
        <w:pStyle w:val="ListParagraph"/>
        <w:numPr>
          <w:ilvl w:val="0"/>
          <w:numId w:val="4"/>
        </w:numPr>
        <w:snapToGrid w:val="0"/>
        <w:spacing w:line="276" w:lineRule="auto"/>
        <w:ind w:left="851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도장공사</w:t>
      </w:r>
    </w:p>
    <w:p w14:paraId="20980115" w14:textId="2D825857" w:rsidR="00D17814" w:rsidRPr="00711934" w:rsidRDefault="00182D2A" w:rsidP="00711934">
      <w:pPr>
        <w:pStyle w:val="ListParagraph"/>
        <w:numPr>
          <w:ilvl w:val="0"/>
          <w:numId w:val="4"/>
        </w:numPr>
        <w:snapToGrid w:val="0"/>
        <w:spacing w:line="276" w:lineRule="auto"/>
        <w:ind w:left="851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바닥</w:t>
      </w:r>
      <w:r w:rsidR="00175D8D">
        <w:rPr>
          <w:rFonts w:asciiTheme="minorEastAsia" w:eastAsiaTheme="minorEastAsia" w:hAnsiTheme="minorEastAsia" w:hint="eastAsia"/>
          <w:color w:val="000000"/>
          <w:kern w:val="0"/>
          <w:sz w:val="24"/>
        </w:rPr>
        <w:t>마감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공사</w:t>
      </w:r>
    </w:p>
    <w:p w14:paraId="0029A019" w14:textId="4464B810" w:rsidR="00D17814" w:rsidRPr="00182D2A" w:rsidRDefault="00D37506" w:rsidP="00182D2A">
      <w:pPr>
        <w:pStyle w:val="ListParagraph"/>
        <w:numPr>
          <w:ilvl w:val="0"/>
          <w:numId w:val="4"/>
        </w:numPr>
        <w:snapToGrid w:val="0"/>
        <w:spacing w:line="276" w:lineRule="auto"/>
        <w:ind w:left="851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철거</w:t>
      </w:r>
      <w:r w:rsidR="00EE4E33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공사 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및 기타</w:t>
      </w:r>
      <w:r w:rsidR="00182D2A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</w:t>
      </w:r>
    </w:p>
    <w:p w14:paraId="2E424CE9" w14:textId="33F9DCFF" w:rsidR="001F1479" w:rsidRPr="007420E7" w:rsidRDefault="001F1479" w:rsidP="00711934">
      <w:pPr>
        <w:pStyle w:val="ListParagraph"/>
        <w:numPr>
          <w:ilvl w:val="0"/>
          <w:numId w:val="1"/>
        </w:numPr>
        <w:spacing w:line="276" w:lineRule="auto"/>
        <w:ind w:left="709" w:hanging="283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하자기간: 준공 검사 후 </w:t>
      </w:r>
      <w:r w:rsidR="000C7FF1" w:rsidRPr="007420E7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년</w:t>
      </w:r>
      <w:r w:rsidR="000C7FF1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으로 </w:t>
      </w:r>
      <w:r w:rsidR="000C7FF1" w:rsidRPr="007420E7">
        <w:rPr>
          <w:rFonts w:asciiTheme="minorEastAsia" w:eastAsiaTheme="minorEastAsia" w:hAnsiTheme="minorEastAsia" w:hint="eastAsia"/>
          <w:kern w:val="0"/>
          <w:sz w:val="24"/>
        </w:rPr>
        <w:t>한다.</w:t>
      </w:r>
    </w:p>
    <w:p w14:paraId="408D5911" w14:textId="77777777" w:rsidR="001F1479" w:rsidRDefault="001F1479" w:rsidP="00711934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21B5046A" w14:textId="77777777" w:rsidR="00B1279C" w:rsidRPr="00711934" w:rsidRDefault="00B1279C" w:rsidP="00711934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099EB387" w14:textId="653DE065" w:rsidR="001F1479" w:rsidRPr="00423D0A" w:rsidRDefault="006E5A9C" w:rsidP="00711934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423D0A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1.</w:t>
      </w:r>
      <w:r w:rsidR="000C73AC" w:rsidRPr="00423D0A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3</w:t>
      </w:r>
      <w:r w:rsidR="005F2B6E" w:rsidRPr="00423D0A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423D0A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r w:rsidR="001F1479" w:rsidRPr="00423D0A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입찰 방식 및 입찰 참가자격 </w:t>
      </w:r>
    </w:p>
    <w:p w14:paraId="7912B619" w14:textId="528CA6E9" w:rsidR="000F5384" w:rsidRPr="00423D0A" w:rsidRDefault="000F5384" w:rsidP="000F5384">
      <w:pPr>
        <w:pStyle w:val="ListParagraph"/>
        <w:numPr>
          <w:ilvl w:val="0"/>
          <w:numId w:val="2"/>
        </w:numPr>
        <w:rPr>
          <w:rFonts w:asciiTheme="minorEastAsia" w:eastAsiaTheme="minorEastAsia" w:hAnsiTheme="minorEastAsia" w:cs="Calibri"/>
          <w:color w:val="000000" w:themeColor="text1"/>
          <w:kern w:val="24"/>
          <w:sz w:val="24"/>
        </w:rPr>
      </w:pPr>
      <w:r w:rsidRPr="00423D0A">
        <w:rPr>
          <w:rFonts w:asciiTheme="minorEastAsia" w:eastAsiaTheme="minorEastAsia" w:hAnsiTheme="minorEastAsia" w:cs="Calibri" w:hint="eastAsia"/>
          <w:color w:val="000000" w:themeColor="text1"/>
          <w:kern w:val="24"/>
          <w:sz w:val="24"/>
        </w:rPr>
        <w:t>본 입찰은 제한경쟁입찰로,「건설산업기본법」 제9조에 따른 전문건설업(수장/도장/건축공사관련업) 등록업체이어야 한다.</w:t>
      </w:r>
      <w:r w:rsidR="00E42371" w:rsidRPr="00423D0A">
        <w:rPr>
          <w:rFonts w:asciiTheme="minorEastAsia" w:eastAsiaTheme="minorEastAsia" w:hAnsiTheme="minorEastAsia" w:cs="Calibri" w:hint="eastAsia"/>
          <w:color w:val="000000" w:themeColor="text1"/>
          <w:kern w:val="24"/>
          <w:sz w:val="24"/>
        </w:rPr>
        <w:t xml:space="preserve"> (각 공종 별 협력업체와 공사 가능)</w:t>
      </w:r>
    </w:p>
    <w:p w14:paraId="52923374" w14:textId="2345B864" w:rsidR="00C80000" w:rsidRPr="00423D0A" w:rsidRDefault="00C80000" w:rsidP="00C80000">
      <w:pPr>
        <w:pStyle w:val="ListParagraph"/>
        <w:numPr>
          <w:ilvl w:val="0"/>
          <w:numId w:val="2"/>
        </w:numPr>
        <w:snapToGrid w:val="0"/>
        <w:spacing w:line="276" w:lineRule="auto"/>
        <w:textAlignment w:val="baseline"/>
        <w:rPr>
          <w:rFonts w:asciiTheme="minorEastAsia" w:eastAsiaTheme="minorEastAsia" w:hAnsiTheme="minorEastAsia" w:cs="Calibri"/>
          <w:color w:val="000000" w:themeColor="text1"/>
          <w:kern w:val="24"/>
          <w:sz w:val="24"/>
        </w:rPr>
      </w:pPr>
      <w:r w:rsidRPr="00423D0A">
        <w:rPr>
          <w:rFonts w:asciiTheme="minorEastAsia" w:eastAsiaTheme="minorEastAsia" w:hAnsiTheme="minorEastAsia" w:cs="Calibri" w:hint="eastAsia"/>
          <w:color w:val="000000" w:themeColor="text1"/>
          <w:kern w:val="24"/>
          <w:sz w:val="24"/>
        </w:rPr>
        <w:t>입찰 등록 마감일 기준「국가를 당사자로 하는 계약에 관한 법률」제27조</w:t>
      </w:r>
    </w:p>
    <w:p w14:paraId="4DCCCB72" w14:textId="77777777" w:rsidR="00C80000" w:rsidRPr="00423D0A" w:rsidRDefault="00C80000" w:rsidP="00C80000">
      <w:pPr>
        <w:pStyle w:val="ListParagraph"/>
        <w:snapToGrid w:val="0"/>
        <w:spacing w:line="276" w:lineRule="auto"/>
        <w:ind w:left="810"/>
        <w:textAlignment w:val="baseline"/>
        <w:rPr>
          <w:rFonts w:asciiTheme="minorEastAsia" w:eastAsiaTheme="minorEastAsia" w:hAnsiTheme="minorEastAsia" w:cs="Calibri"/>
          <w:color w:val="000000" w:themeColor="text1"/>
          <w:kern w:val="24"/>
          <w:sz w:val="24"/>
        </w:rPr>
      </w:pPr>
      <w:r w:rsidRPr="00423D0A">
        <w:rPr>
          <w:rFonts w:asciiTheme="minorEastAsia" w:eastAsiaTheme="minorEastAsia" w:hAnsiTheme="minorEastAsia" w:cs="Calibri" w:hint="eastAsia"/>
          <w:color w:val="000000" w:themeColor="text1"/>
          <w:kern w:val="24"/>
          <w:sz w:val="24"/>
        </w:rPr>
        <w:t xml:space="preserve">(부정당업자의 입찰 참가자격 제한 등) 및 동법 시행령 제76조 </w:t>
      </w:r>
    </w:p>
    <w:p w14:paraId="44A5BA3E" w14:textId="395FBB70" w:rsidR="00C80000" w:rsidRPr="00423D0A" w:rsidRDefault="00C80000" w:rsidP="00C80000">
      <w:pPr>
        <w:pStyle w:val="ListParagraph"/>
        <w:snapToGrid w:val="0"/>
        <w:spacing w:line="276" w:lineRule="auto"/>
        <w:ind w:left="810"/>
        <w:textAlignment w:val="baseline"/>
        <w:rPr>
          <w:rFonts w:asciiTheme="minorEastAsia" w:eastAsiaTheme="minorEastAsia" w:hAnsiTheme="minorEastAsia" w:cs="Calibri"/>
          <w:color w:val="000000" w:themeColor="text1"/>
          <w:kern w:val="24"/>
          <w:sz w:val="24"/>
        </w:rPr>
      </w:pPr>
      <w:r w:rsidRPr="00423D0A">
        <w:rPr>
          <w:rFonts w:asciiTheme="minorEastAsia" w:eastAsiaTheme="minorEastAsia" w:hAnsiTheme="minorEastAsia" w:cs="Calibri" w:hint="eastAsia"/>
          <w:color w:val="000000" w:themeColor="text1"/>
          <w:kern w:val="24"/>
          <w:sz w:val="24"/>
        </w:rPr>
        <w:t>(부정당업자의 입찰참가자격의 제한)에 해당하지 않은 업체</w:t>
      </w:r>
      <w:r w:rsidR="00D01BCB" w:rsidRPr="00423D0A">
        <w:rPr>
          <w:rFonts w:asciiTheme="minorEastAsia" w:eastAsiaTheme="minorEastAsia" w:hAnsiTheme="minorEastAsia" w:cs="Calibri" w:hint="eastAsia"/>
          <w:color w:val="000000" w:themeColor="text1"/>
          <w:kern w:val="24"/>
          <w:sz w:val="24"/>
        </w:rPr>
        <w:t>여야 한다</w:t>
      </w:r>
      <w:r w:rsidR="00C72C54" w:rsidRPr="00423D0A">
        <w:rPr>
          <w:rFonts w:asciiTheme="minorEastAsia" w:eastAsiaTheme="minorEastAsia" w:hAnsiTheme="minorEastAsia" w:cs="Calibri" w:hint="eastAsia"/>
          <w:color w:val="000000" w:themeColor="text1"/>
          <w:kern w:val="24"/>
          <w:sz w:val="24"/>
        </w:rPr>
        <w:t>.</w:t>
      </w:r>
    </w:p>
    <w:p w14:paraId="24E6B098" w14:textId="5C801984" w:rsidR="00C80000" w:rsidRPr="00423D0A" w:rsidRDefault="00C80000" w:rsidP="00C80000">
      <w:pPr>
        <w:pStyle w:val="ListParagraph"/>
        <w:numPr>
          <w:ilvl w:val="0"/>
          <w:numId w:val="2"/>
        </w:numPr>
        <w:snapToGrid w:val="0"/>
        <w:spacing w:line="276" w:lineRule="auto"/>
        <w:textAlignment w:val="baseline"/>
        <w:rPr>
          <w:rFonts w:asciiTheme="minorEastAsia" w:eastAsiaTheme="minorEastAsia" w:hAnsiTheme="minorEastAsia" w:cs="Calibri"/>
          <w:color w:val="000000" w:themeColor="text1"/>
          <w:kern w:val="24"/>
          <w:sz w:val="24"/>
        </w:rPr>
      </w:pPr>
      <w:r w:rsidRPr="00423D0A">
        <w:rPr>
          <w:rFonts w:asciiTheme="minorEastAsia" w:eastAsiaTheme="minorEastAsia" w:hAnsiTheme="minorEastAsia" w:cs="Calibri" w:hint="eastAsia"/>
          <w:color w:val="000000" w:themeColor="text1"/>
          <w:kern w:val="24"/>
          <w:sz w:val="24"/>
        </w:rPr>
        <w:t>상기 위 항목들을 모두 충족하고, 현장 설명회에 참가한 업체</w:t>
      </w:r>
      <w:r w:rsidR="00D01BCB" w:rsidRPr="00423D0A">
        <w:rPr>
          <w:rFonts w:asciiTheme="minorEastAsia" w:eastAsiaTheme="minorEastAsia" w:hAnsiTheme="minorEastAsia" w:cs="Calibri" w:hint="eastAsia"/>
          <w:color w:val="000000" w:themeColor="text1"/>
          <w:kern w:val="24"/>
          <w:sz w:val="24"/>
        </w:rPr>
        <w:t>여야 한다</w:t>
      </w:r>
      <w:r w:rsidR="00C72C54" w:rsidRPr="00423D0A">
        <w:rPr>
          <w:rFonts w:asciiTheme="minorEastAsia" w:eastAsiaTheme="minorEastAsia" w:hAnsiTheme="minorEastAsia" w:cs="Calibri" w:hint="eastAsia"/>
          <w:color w:val="000000" w:themeColor="text1"/>
          <w:kern w:val="24"/>
          <w:sz w:val="24"/>
        </w:rPr>
        <w:t>.</w:t>
      </w:r>
    </w:p>
    <w:p w14:paraId="03D57811" w14:textId="77777777" w:rsidR="001F1479" w:rsidRPr="00711934" w:rsidRDefault="001F1479" w:rsidP="00711934">
      <w:pPr>
        <w:snapToGrid w:val="0"/>
        <w:spacing w:line="276" w:lineRule="auto"/>
        <w:ind w:firstLine="284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</w:p>
    <w:p w14:paraId="2F6BE511" w14:textId="5ACC2B49" w:rsidR="001F1479" w:rsidRPr="00711934" w:rsidRDefault="001F1479" w:rsidP="00711934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1.</w:t>
      </w:r>
      <w:r w:rsidR="00FA036B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4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대금 지급 방법 </w:t>
      </w:r>
      <w:r w:rsidRPr="00711934">
        <w:rPr>
          <w:rFonts w:asciiTheme="minorEastAsia" w:eastAsiaTheme="minorEastAsia" w:hAnsiTheme="minorEastAsia"/>
          <w:color w:val="000000"/>
          <w:kern w:val="0"/>
          <w:sz w:val="24"/>
        </w:rPr>
        <w:t>(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별도 협의)</w:t>
      </w:r>
    </w:p>
    <w:p w14:paraId="593F7C30" w14:textId="77777777" w:rsidR="001F1479" w:rsidRPr="00711934" w:rsidRDefault="001F1479" w:rsidP="00711934">
      <w:pPr>
        <w:snapToGrid w:val="0"/>
        <w:spacing w:line="276" w:lineRule="auto"/>
        <w:ind w:firstLine="426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711934">
        <w:rPr>
          <w:rFonts w:asciiTheme="minorEastAsia" w:eastAsiaTheme="minorEastAsia" w:hAnsiTheme="minorEastAsia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kern w:val="0"/>
          <w:sz w:val="24"/>
        </w:rPr>
        <w:t>당 연구소 규정에 의거 시행한다</w:t>
      </w:r>
    </w:p>
    <w:p w14:paraId="1954173B" w14:textId="77777777" w:rsidR="00FA036B" w:rsidRPr="00711934" w:rsidRDefault="00FA036B" w:rsidP="0096509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31A156AD" w14:textId="1FAD447A" w:rsidR="001F1479" w:rsidRPr="00711934" w:rsidRDefault="004E5DE7" w:rsidP="00711934">
      <w:p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  <w:t>2</w:t>
      </w:r>
      <w:r w:rsidR="00711A21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장</w:t>
      </w:r>
      <w:r w:rsidR="00C844CE" w:rsidRPr="00711934"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  <w:t>.</w:t>
      </w:r>
      <w:r w:rsidR="00AA03A3" w:rsidRPr="00711934"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  <w:t xml:space="preserve"> </w:t>
      </w:r>
      <w:r w:rsidR="00711A21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특</w:t>
      </w:r>
      <w:r w:rsidR="003632C9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기사항</w:t>
      </w:r>
    </w:p>
    <w:p w14:paraId="3E392BFE" w14:textId="0CC8F0EB" w:rsidR="00FA036B" w:rsidRPr="00711934" w:rsidRDefault="004E5DE7" w:rsidP="00711934">
      <w:pPr>
        <w:snapToGrid w:val="0"/>
        <w:spacing w:line="276" w:lineRule="auto"/>
        <w:ind w:left="200" w:hanging="200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bookmarkStart w:id="2" w:name="_Hlk104211269"/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2</w:t>
      </w:r>
      <w:r w:rsidR="009A03B2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1</w:t>
      </w:r>
      <w:r w:rsidR="00396ADD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="009A03B2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r w:rsidR="00ED329F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지하1층 복도</w:t>
      </w:r>
      <w:r w:rsidR="00461A43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및 사무실</w:t>
      </w:r>
      <w:r w:rsidR="00ED329F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천장, 도장, 수장</w:t>
      </w:r>
      <w:r w:rsidR="006B3F35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공사</w:t>
      </w:r>
      <w:r w:rsidR="00ED329F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및 기타공사</w:t>
      </w:r>
      <w:r w:rsidR="00FA036B" w:rsidRPr="00711934">
        <w:rPr>
          <w:rFonts w:asciiTheme="minorEastAsia" w:eastAsiaTheme="minorEastAsia" w:hAnsiTheme="minorEastAsia"/>
          <w:color w:val="000000"/>
          <w:kern w:val="0"/>
          <w:sz w:val="24"/>
        </w:rPr>
        <w:t>(</w:t>
      </w:r>
      <w:r w:rsidR="00461A43">
        <w:rPr>
          <w:rFonts w:asciiTheme="minorEastAsia" w:eastAsiaTheme="minorEastAsia" w:hAnsiTheme="minorEastAsia" w:hint="eastAsia"/>
          <w:color w:val="000000"/>
          <w:kern w:val="0"/>
          <w:sz w:val="24"/>
        </w:rPr>
        <w:t>시공도</w:t>
      </w:r>
      <w:r w:rsidR="00142258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포함 </w:t>
      </w:r>
      <w:r w:rsidR="00FA036B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제안서</w:t>
      </w:r>
      <w:r w:rsidR="003242D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제출</w:t>
      </w:r>
      <w:r w:rsidR="00FA036B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)</w:t>
      </w:r>
    </w:p>
    <w:bookmarkEnd w:id="2"/>
    <w:p w14:paraId="2F973E6D" w14:textId="65566826" w:rsidR="00123735" w:rsidRPr="00711934" w:rsidRDefault="00123735" w:rsidP="00711934">
      <w:pPr>
        <w:pStyle w:val="ListParagraph"/>
        <w:numPr>
          <w:ilvl w:val="0"/>
          <w:numId w:val="6"/>
        </w:numPr>
        <w:tabs>
          <w:tab w:val="left" w:pos="3628"/>
        </w:tabs>
        <w:spacing w:line="276" w:lineRule="auto"/>
        <w:ind w:left="709" w:hanging="425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본 공사는, 최신 </w:t>
      </w:r>
      <w:r w:rsidR="00662DEA">
        <w:rPr>
          <w:rFonts w:asciiTheme="minorEastAsia" w:eastAsiaTheme="minorEastAsia" w:hAnsiTheme="minorEastAsia" w:hint="eastAsia"/>
          <w:color w:val="000000"/>
          <w:kern w:val="0"/>
          <w:sz w:val="24"/>
        </w:rPr>
        <w:t>국토교통부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제정 </w:t>
      </w:r>
      <w:r w:rsidR="00ED329F">
        <w:rPr>
          <w:rFonts w:asciiTheme="minorEastAsia" w:eastAsiaTheme="minorEastAsia" w:hAnsiTheme="minorEastAsia" w:hint="eastAsia"/>
          <w:color w:val="000000"/>
          <w:kern w:val="0"/>
          <w:sz w:val="24"/>
        </w:rPr>
        <w:t>수장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공사 시방서, </w:t>
      </w:r>
      <w:r w:rsidR="00ED329F">
        <w:rPr>
          <w:rFonts w:asciiTheme="minorEastAsia" w:eastAsiaTheme="minorEastAsia" w:hAnsiTheme="minorEastAsia" w:hint="eastAsia"/>
          <w:color w:val="000000"/>
          <w:kern w:val="0"/>
          <w:sz w:val="24"/>
        </w:rPr>
        <w:t>도장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시방서, </w:t>
      </w:r>
      <w:r w:rsidR="00C60BEC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기타관련</w:t>
      </w:r>
      <w:r w:rsidR="00142258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시방서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설계지침의 품질관리기준</w:t>
      </w:r>
      <w:r w:rsidR="00C60BEC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,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건설공사 시험규정, 기타 제 규정 등과 상기의 설명서 기준에 의하여 정확히 시공</w:t>
      </w:r>
      <w:r w:rsidR="00142258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하여야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한다.</w:t>
      </w:r>
    </w:p>
    <w:p w14:paraId="67E93A38" w14:textId="6BED374C" w:rsidR="00142258" w:rsidRPr="00711934" w:rsidRDefault="00F41D1C" w:rsidP="00711934">
      <w:pPr>
        <w:pStyle w:val="ListParagraph"/>
        <w:numPr>
          <w:ilvl w:val="0"/>
          <w:numId w:val="6"/>
        </w:numPr>
        <w:spacing w:line="276" w:lineRule="auto"/>
        <w:ind w:left="709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bookmarkStart w:id="3" w:name="_Hlk105586640"/>
      <w:r w:rsidRPr="00711934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 xml:space="preserve">사용되는 모든 자재는 </w:t>
      </w:r>
      <w:r w:rsidRPr="00711934">
        <w:rPr>
          <w:rFonts w:asciiTheme="minorEastAsia" w:eastAsiaTheme="minorEastAsia" w:hAnsiTheme="minorEastAsia"/>
          <w:color w:val="000000"/>
          <w:spacing w:val="-2"/>
          <w:kern w:val="0"/>
          <w:sz w:val="24"/>
        </w:rPr>
        <w:t>KS</w:t>
      </w:r>
      <w:r w:rsidRPr="00711934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>제품 또는 동등 이상이여야 한다.</w:t>
      </w:r>
      <w:bookmarkEnd w:id="3"/>
    </w:p>
    <w:p w14:paraId="1265594B" w14:textId="489E1AC6" w:rsidR="00123735" w:rsidRPr="00711934" w:rsidRDefault="00123735" w:rsidP="00711934">
      <w:pPr>
        <w:pStyle w:val="ListParagraph"/>
        <w:numPr>
          <w:ilvl w:val="0"/>
          <w:numId w:val="6"/>
        </w:numPr>
        <w:tabs>
          <w:tab w:val="left" w:pos="3628"/>
        </w:tabs>
        <w:spacing w:line="276" w:lineRule="auto"/>
        <w:ind w:left="709" w:hanging="425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 중에, 도급자 부주의로 인한 연구소 단지내 기존 시설물 등 재산상에 피해를 끼쳤을 때에는 도급자 부담으로 배상 또는 원상</w:t>
      </w:r>
      <w:r w:rsidR="00FA036B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복구하여야 한다.</w:t>
      </w:r>
    </w:p>
    <w:p w14:paraId="647D0C7C" w14:textId="055A0EE0" w:rsidR="009A03B2" w:rsidRPr="00711934" w:rsidRDefault="00662DEA" w:rsidP="00711934">
      <w:pPr>
        <w:pStyle w:val="ListParagraph"/>
        <w:numPr>
          <w:ilvl w:val="0"/>
          <w:numId w:val="6"/>
        </w:numPr>
        <w:tabs>
          <w:tab w:val="left" w:pos="3628"/>
        </w:tabs>
        <w:spacing w:line="276" w:lineRule="auto"/>
        <w:ind w:left="709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최신의 </w:t>
      </w:r>
      <w:r w:rsidR="00123735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국내법 규정에 준수하여야 한다.</w:t>
      </w:r>
      <w:r w:rsidR="009A03B2" w:rsidRPr="00711934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</w:p>
    <w:p w14:paraId="36ADF522" w14:textId="77777777" w:rsidR="00D21BB6" w:rsidRPr="00711934" w:rsidRDefault="00D21BB6" w:rsidP="00711934">
      <w:p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7FED726E" w14:textId="74C613F4" w:rsidR="006C11A9" w:rsidRPr="00711934" w:rsidRDefault="006C11A9" w:rsidP="00711934">
      <w:p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2.2. 공사범위</w:t>
      </w:r>
    </w:p>
    <w:p w14:paraId="2FCC90DC" w14:textId="7EABF5A0" w:rsidR="006C11A9" w:rsidRPr="00705069" w:rsidRDefault="006C11A9" w:rsidP="00711934">
      <w:pPr>
        <w:tabs>
          <w:tab w:val="left" w:pos="3628"/>
        </w:tabs>
        <w:spacing w:line="276" w:lineRule="auto"/>
        <w:ind w:left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5057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1) </w:t>
      </w:r>
      <w:r w:rsidR="00461A43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본관 </w:t>
      </w:r>
      <w:r w:rsidR="00ED329F" w:rsidRPr="0075057D">
        <w:rPr>
          <w:rFonts w:asciiTheme="minorEastAsia" w:eastAsiaTheme="minorEastAsia" w:hAnsiTheme="minorEastAsia" w:hint="eastAsia"/>
          <w:color w:val="000000"/>
          <w:kern w:val="0"/>
          <w:sz w:val="24"/>
        </w:rPr>
        <w:t>지하1층 복도</w:t>
      </w:r>
      <w:r w:rsidR="0099475B" w:rsidRPr="0075057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및 사무실</w:t>
      </w:r>
      <w:r w:rsidR="00ED329F" w:rsidRPr="0075057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천장공사</w:t>
      </w:r>
    </w:p>
    <w:p w14:paraId="42E5F7DA" w14:textId="712C2FA2" w:rsidR="006C11A9" w:rsidRDefault="00ED329F" w:rsidP="00711934">
      <w:pPr>
        <w:pStyle w:val="ListParagraph"/>
        <w:numPr>
          <w:ilvl w:val="0"/>
          <w:numId w:val="12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기존 설치되어있는 </w:t>
      </w:r>
      <w:r w:rsidR="009123BF">
        <w:rPr>
          <w:rFonts w:asciiTheme="minorEastAsia" w:eastAsiaTheme="minorEastAsia" w:hAnsiTheme="minorEastAsia" w:hint="eastAsia"/>
          <w:color w:val="000000"/>
          <w:kern w:val="0"/>
          <w:sz w:val="24"/>
        </w:rPr>
        <w:t>천장구조물은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철거하고, 신규 자재로 설치하여야한다.</w:t>
      </w:r>
    </w:p>
    <w:p w14:paraId="5604C572" w14:textId="01659E1C" w:rsidR="00F94964" w:rsidRDefault="00F94964" w:rsidP="00711934">
      <w:pPr>
        <w:pStyle w:val="ListParagraph"/>
        <w:numPr>
          <w:ilvl w:val="0"/>
          <w:numId w:val="12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경량천장틀은 유지</w:t>
      </w:r>
      <w:r w:rsidR="00E554E6">
        <w:rPr>
          <w:rFonts w:asciiTheme="minorEastAsia" w:eastAsiaTheme="minorEastAsia" w:hAnsiTheme="minorEastAsia" w:hint="eastAsia"/>
          <w:color w:val="000000"/>
          <w:kern w:val="0"/>
          <w:sz w:val="24"/>
        </w:rPr>
        <w:t>보수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관련 작업자</w:t>
      </w:r>
      <w:r w:rsidR="00E554E6">
        <w:rPr>
          <w:rFonts w:asciiTheme="minorEastAsia" w:eastAsiaTheme="minorEastAsia" w:hAnsiTheme="minorEastAsia" w:hint="eastAsia"/>
          <w:color w:val="000000"/>
          <w:kern w:val="0"/>
          <w:sz w:val="24"/>
        </w:rPr>
        <w:t>의 안전을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위해서 천장틀을 보강하여 시공한다.</w:t>
      </w:r>
    </w:p>
    <w:p w14:paraId="0E02D60D" w14:textId="22574813" w:rsidR="009123BF" w:rsidRPr="00711934" w:rsidRDefault="009123BF" w:rsidP="00711934">
      <w:pPr>
        <w:pStyle w:val="ListParagraph"/>
        <w:numPr>
          <w:ilvl w:val="0"/>
          <w:numId w:val="12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시공도 및 제작도는 공사 시작 전에 발주처의 승인을 받아야 한다.</w:t>
      </w:r>
    </w:p>
    <w:p w14:paraId="432DA977" w14:textId="1B7E76F8" w:rsidR="006C11A9" w:rsidRPr="00711934" w:rsidRDefault="00F06EFF" w:rsidP="00711934">
      <w:pPr>
        <w:pStyle w:val="ListParagraph"/>
        <w:numPr>
          <w:ilvl w:val="0"/>
          <w:numId w:val="12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lastRenderedPageBreak/>
        <w:t>마감자재는</w:t>
      </w:r>
      <w:r w:rsidR="006C11A9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ED329F">
        <w:rPr>
          <w:rFonts w:asciiTheme="minorEastAsia" w:eastAsiaTheme="minorEastAsia" w:hAnsiTheme="minorEastAsia" w:hint="eastAsia"/>
          <w:color w:val="000000"/>
          <w:kern w:val="0"/>
          <w:sz w:val="24"/>
        </w:rPr>
        <w:t>석고보드</w:t>
      </w:r>
      <w:r w:rsidR="007F70D8">
        <w:rPr>
          <w:rFonts w:asciiTheme="minorEastAsia" w:eastAsiaTheme="minorEastAsia" w:hAnsiTheme="minorEastAsia" w:hint="eastAsia"/>
          <w:color w:val="000000"/>
          <w:kern w:val="0"/>
          <w:sz w:val="24"/>
        </w:rPr>
        <w:t>와</w:t>
      </w:r>
      <w:r w:rsidR="00ED329F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암면텍스</w:t>
      </w:r>
      <w:r w:rsidR="007F70D8">
        <w:rPr>
          <w:rFonts w:asciiTheme="minorEastAsia" w:eastAsiaTheme="minorEastAsia" w:hAnsiTheme="minorEastAsia" w:hint="eastAsia"/>
          <w:color w:val="000000"/>
          <w:kern w:val="0"/>
          <w:sz w:val="24"/>
        </w:rPr>
        <w:t>의 혼합 또는</w:t>
      </w:r>
      <w:r w:rsidR="00814EB3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B95377">
        <w:rPr>
          <w:rFonts w:asciiTheme="minorEastAsia" w:eastAsiaTheme="minorEastAsia" w:hAnsiTheme="minorEastAsia" w:hint="eastAsia"/>
          <w:color w:val="000000"/>
          <w:kern w:val="0"/>
          <w:sz w:val="24"/>
        </w:rPr>
        <w:t>기타자재</w:t>
      </w:r>
      <w:r w:rsidR="007F70D8">
        <w:rPr>
          <w:rFonts w:asciiTheme="minorEastAsia" w:eastAsiaTheme="minorEastAsia" w:hAnsiTheme="minorEastAsia" w:hint="eastAsia"/>
          <w:color w:val="000000"/>
          <w:kern w:val="0"/>
          <w:sz w:val="24"/>
        </w:rPr>
        <w:t>(제안서에 표기)</w:t>
      </w:r>
      <w:r w:rsidR="00B95377">
        <w:rPr>
          <w:rFonts w:asciiTheme="minorEastAsia" w:eastAsiaTheme="minorEastAsia" w:hAnsiTheme="minorEastAsia" w:hint="eastAsia"/>
          <w:color w:val="000000"/>
          <w:kern w:val="0"/>
          <w:sz w:val="24"/>
        </w:rPr>
        <w:t>로</w:t>
      </w:r>
      <w:r w:rsidR="00022BAF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B95377">
        <w:rPr>
          <w:rFonts w:asciiTheme="minorEastAsia" w:eastAsiaTheme="minorEastAsia" w:hAnsiTheme="minorEastAsia" w:hint="eastAsia"/>
          <w:color w:val="000000"/>
          <w:kern w:val="0"/>
          <w:sz w:val="24"/>
        </w:rPr>
        <w:t>하며</w:t>
      </w:r>
      <w:r w:rsidR="006C11A9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, </w:t>
      </w:r>
      <w:r w:rsidR="00ED329F">
        <w:rPr>
          <w:rFonts w:asciiTheme="minorEastAsia" w:eastAsiaTheme="minorEastAsia" w:hAnsiTheme="minorEastAsia" w:hint="eastAsia"/>
          <w:color w:val="000000"/>
          <w:kern w:val="0"/>
          <w:sz w:val="24"/>
        </w:rPr>
        <w:t>디자인</w:t>
      </w:r>
      <w:r w:rsidR="00B95377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및 자재는</w:t>
      </w:r>
      <w:r w:rsidR="00ED329F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발주처</w:t>
      </w:r>
      <w:r w:rsidR="00022BAF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의 승인을 득해야 </w:t>
      </w:r>
      <w:r w:rsidR="00ED329F">
        <w:rPr>
          <w:rFonts w:asciiTheme="minorEastAsia" w:eastAsiaTheme="minorEastAsia" w:hAnsiTheme="minorEastAsia" w:hint="eastAsia"/>
          <w:color w:val="000000"/>
          <w:kern w:val="0"/>
          <w:sz w:val="24"/>
        </w:rPr>
        <w:t>한다.</w:t>
      </w:r>
    </w:p>
    <w:p w14:paraId="276FF8EC" w14:textId="142D3616" w:rsidR="00D21BB6" w:rsidRDefault="00ED329F" w:rsidP="00711934">
      <w:pPr>
        <w:pStyle w:val="ListParagraph"/>
        <w:numPr>
          <w:ilvl w:val="0"/>
          <w:numId w:val="12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경량천장구조물은 신규 디자인에 맞게 설치한다</w:t>
      </w:r>
      <w:r w:rsidR="00D4754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.</w:t>
      </w:r>
    </w:p>
    <w:p w14:paraId="67C02B45" w14:textId="77777777" w:rsidR="00E03F83" w:rsidRPr="00711934" w:rsidRDefault="00E03F83" w:rsidP="00711934">
      <w:pPr>
        <w:pStyle w:val="ListParagraph"/>
        <w:tabs>
          <w:tab w:val="left" w:pos="3628"/>
        </w:tabs>
        <w:spacing w:line="276" w:lineRule="auto"/>
        <w:ind w:left="88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572AB22C" w14:textId="15BC75EA" w:rsidR="00371D17" w:rsidRPr="00705069" w:rsidRDefault="00371D17" w:rsidP="00711934">
      <w:pPr>
        <w:tabs>
          <w:tab w:val="left" w:pos="3628"/>
        </w:tabs>
        <w:spacing w:line="276" w:lineRule="auto"/>
        <w:ind w:left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5057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2) </w:t>
      </w:r>
      <w:r w:rsidR="00461A43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본관 </w:t>
      </w:r>
      <w:r w:rsidR="0099475B" w:rsidRPr="0075057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지하1층 복도 및 </w:t>
      </w:r>
      <w:r w:rsidR="003F5686" w:rsidRPr="0075057D">
        <w:rPr>
          <w:rFonts w:asciiTheme="minorEastAsia" w:eastAsiaTheme="minorEastAsia" w:hAnsiTheme="minorEastAsia" w:hint="eastAsia"/>
          <w:color w:val="000000"/>
          <w:kern w:val="0"/>
          <w:sz w:val="24"/>
        </w:rPr>
        <w:t>사무실 도장</w:t>
      </w:r>
      <w:r w:rsidR="0099475B" w:rsidRPr="0075057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공사</w:t>
      </w:r>
    </w:p>
    <w:p w14:paraId="4507C1C9" w14:textId="3B3B194D" w:rsidR="00371D17" w:rsidRPr="0011030A" w:rsidRDefault="003F5686" w:rsidP="0011030A">
      <w:pPr>
        <w:pStyle w:val="ListParagraph"/>
        <w:numPr>
          <w:ilvl w:val="0"/>
          <w:numId w:val="13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기존 벽체</w:t>
      </w:r>
      <w:r w:rsidR="0011030A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및 바닥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의 바탕면은 퍼티 및 기타메꿈자재를 이용하여 정리를 하여야 한다. </w:t>
      </w:r>
      <w:r w:rsidR="0011030A">
        <w:rPr>
          <w:rFonts w:asciiTheme="minorEastAsia" w:eastAsiaTheme="minorEastAsia" w:hAnsiTheme="minorEastAsia" w:hint="eastAsia"/>
          <w:color w:val="000000"/>
          <w:kern w:val="0"/>
          <w:sz w:val="24"/>
        </w:rPr>
        <w:t>(벽체 및 바닥 바탕면의 크랙부위 포함</w:t>
      </w:r>
      <w:r w:rsidR="00E554E6">
        <w:rPr>
          <w:rFonts w:asciiTheme="minorEastAsia" w:eastAsiaTheme="minorEastAsia" w:hAnsiTheme="minorEastAsia" w:hint="eastAsia"/>
          <w:color w:val="000000"/>
          <w:kern w:val="0"/>
          <w:sz w:val="24"/>
        </w:rPr>
        <w:t>-제안서에 공법표기</w:t>
      </w:r>
      <w:r w:rsidR="0011030A">
        <w:rPr>
          <w:rFonts w:asciiTheme="minorEastAsia" w:eastAsiaTheme="minorEastAsia" w:hAnsiTheme="minorEastAsia" w:hint="eastAsia"/>
          <w:color w:val="000000"/>
          <w:kern w:val="0"/>
          <w:sz w:val="24"/>
        </w:rPr>
        <w:t>)</w:t>
      </w:r>
    </w:p>
    <w:p w14:paraId="54034E20" w14:textId="05945E15" w:rsidR="00371D17" w:rsidRPr="00711934" w:rsidRDefault="003F5686" w:rsidP="00711934">
      <w:pPr>
        <w:pStyle w:val="ListParagraph"/>
        <w:numPr>
          <w:ilvl w:val="0"/>
          <w:numId w:val="13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신규 </w:t>
      </w:r>
      <w:r w:rsidR="00CE6F99">
        <w:rPr>
          <w:rFonts w:asciiTheme="minorEastAsia" w:eastAsiaTheme="minorEastAsia" w:hAnsiTheme="minorEastAsia" w:hint="eastAsia"/>
          <w:color w:val="000000"/>
          <w:kern w:val="0"/>
          <w:sz w:val="24"/>
        </w:rPr>
        <w:t>페인트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는 기존 도장의 화학적</w:t>
      </w:r>
      <w:r w:rsidR="00CE6F99">
        <w:rPr>
          <w:rFonts w:asciiTheme="minorEastAsia" w:eastAsiaTheme="minorEastAsia" w:hAnsiTheme="minorEastAsia" w:hint="eastAsia"/>
          <w:color w:val="000000"/>
          <w:kern w:val="0"/>
          <w:sz w:val="24"/>
        </w:rPr>
        <w:t>으로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분리가 되지 않게 적용을 하여야 한다. </w:t>
      </w:r>
    </w:p>
    <w:p w14:paraId="2A583B24" w14:textId="6926BA2C" w:rsidR="00371D17" w:rsidRPr="00711934" w:rsidRDefault="003F5686" w:rsidP="00711934">
      <w:pPr>
        <w:pStyle w:val="ListParagraph"/>
        <w:numPr>
          <w:ilvl w:val="0"/>
          <w:numId w:val="13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신규</w:t>
      </w:r>
      <w:r w:rsidR="00CE6F99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페인트의 종류는 친환경이어야 하며, 내구성이 있어야 한다.</w:t>
      </w:r>
    </w:p>
    <w:p w14:paraId="2002D029" w14:textId="2A9DB019" w:rsidR="00D47547" w:rsidRPr="00711934" w:rsidRDefault="003F5686" w:rsidP="00711934">
      <w:pPr>
        <w:pStyle w:val="ListParagraph"/>
        <w:numPr>
          <w:ilvl w:val="0"/>
          <w:numId w:val="13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벽체 도장의 색상은 기존 색상과 동일하게 하여야 하며, </w:t>
      </w:r>
      <w:r w:rsidR="00CE6F99">
        <w:rPr>
          <w:rFonts w:asciiTheme="minorEastAsia" w:eastAsiaTheme="minorEastAsia" w:hAnsiTheme="minorEastAsia" w:hint="eastAsia"/>
          <w:color w:val="000000"/>
          <w:kern w:val="0"/>
          <w:sz w:val="24"/>
        </w:rPr>
        <w:t>색상 변경 시 발주처의 승인을 득해야 한다</w:t>
      </w:r>
    </w:p>
    <w:p w14:paraId="46A4C1FE" w14:textId="3C21EC41" w:rsidR="001811FB" w:rsidRPr="00711934" w:rsidRDefault="00CE6F99" w:rsidP="00711934">
      <w:pPr>
        <w:pStyle w:val="ListParagraph"/>
        <w:numPr>
          <w:ilvl w:val="0"/>
          <w:numId w:val="13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벽체 도장 및 천장 도장공사는 제조업자의 지침서에 따라서 각 재료를 칠하여 균일한 피막두께를 형성하도록 한다.</w:t>
      </w:r>
    </w:p>
    <w:p w14:paraId="57E9941E" w14:textId="77777777" w:rsidR="00E03F83" w:rsidRPr="00711934" w:rsidRDefault="00E03F83" w:rsidP="00711934">
      <w:pPr>
        <w:pStyle w:val="ListParagraph"/>
        <w:tabs>
          <w:tab w:val="left" w:pos="3628"/>
        </w:tabs>
        <w:spacing w:line="276" w:lineRule="auto"/>
        <w:ind w:left="88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7BD5371A" w14:textId="54E19B64" w:rsidR="001811FB" w:rsidRPr="00705069" w:rsidRDefault="001811FB" w:rsidP="00711934">
      <w:pPr>
        <w:tabs>
          <w:tab w:val="left" w:pos="3628"/>
        </w:tabs>
        <w:spacing w:line="276" w:lineRule="auto"/>
        <w:ind w:left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5057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3) </w:t>
      </w:r>
      <w:r w:rsidR="00461A43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본관 지하1층 복도 </w:t>
      </w:r>
      <w:r w:rsidR="008B1DDD" w:rsidRPr="0075057D">
        <w:rPr>
          <w:rFonts w:asciiTheme="minorEastAsia" w:eastAsiaTheme="minorEastAsia" w:hAnsiTheme="minorEastAsia" w:hint="eastAsia"/>
          <w:color w:val="000000"/>
          <w:kern w:val="0"/>
          <w:sz w:val="24"/>
        </w:rPr>
        <w:t>바닥</w:t>
      </w:r>
      <w:r w:rsidR="004B15E1">
        <w:rPr>
          <w:rFonts w:asciiTheme="minorEastAsia" w:eastAsiaTheme="minorEastAsia" w:hAnsiTheme="minorEastAsia" w:hint="eastAsia"/>
          <w:color w:val="000000"/>
          <w:kern w:val="0"/>
          <w:sz w:val="24"/>
        </w:rPr>
        <w:t>마감</w:t>
      </w:r>
      <w:r w:rsidR="008B1DDD" w:rsidRPr="0075057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공사</w:t>
      </w:r>
    </w:p>
    <w:p w14:paraId="2B409610" w14:textId="7EFF6073" w:rsidR="0093064E" w:rsidRPr="00711934" w:rsidRDefault="008B1DDD" w:rsidP="00705069">
      <w:pPr>
        <w:pStyle w:val="ListParagraph"/>
        <w:numPr>
          <w:ilvl w:val="0"/>
          <w:numId w:val="14"/>
        </w:numPr>
        <w:spacing w:line="276" w:lineRule="auto"/>
        <w:ind w:left="851" w:hanging="42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바탕면은 퍼티 및 기타 메꿈재를 이용하여 바탕면 정리를 하여야 한다.</w:t>
      </w:r>
    </w:p>
    <w:p w14:paraId="7DF4F114" w14:textId="59F9099D" w:rsidR="00E03F83" w:rsidRDefault="008B1DDD" w:rsidP="00705069">
      <w:pPr>
        <w:pStyle w:val="ListParagraph"/>
        <w:numPr>
          <w:ilvl w:val="0"/>
          <w:numId w:val="14"/>
        </w:numPr>
        <w:spacing w:line="276" w:lineRule="auto"/>
        <w:ind w:left="851" w:hanging="42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타일의 종류, 색상, 크기는 아래와 같이 하여야 한다</w:t>
      </w:r>
      <w:r w:rsidR="00E03F83" w:rsidRPr="00711934">
        <w:rPr>
          <w:rFonts w:asciiTheme="minorEastAsia" w:eastAsiaTheme="minorEastAsia" w:hAnsiTheme="minorEastAsia" w:hint="eastAsia"/>
          <w:sz w:val="24"/>
        </w:rPr>
        <w:t>.</w:t>
      </w:r>
    </w:p>
    <w:p w14:paraId="174217FC" w14:textId="039FA7B3" w:rsidR="008B1DDD" w:rsidRDefault="008B1DDD" w:rsidP="008B1DDD">
      <w:pPr>
        <w:pStyle w:val="ListParagraph"/>
        <w:spacing w:line="276" w:lineRule="auto"/>
        <w:ind w:left="85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: 종류- PVC 타일</w:t>
      </w:r>
    </w:p>
    <w:p w14:paraId="70EFAF9C" w14:textId="7AB20531" w:rsidR="008B1DDD" w:rsidRDefault="008B1DDD" w:rsidP="008B1DDD">
      <w:pPr>
        <w:pStyle w:val="ListParagraph"/>
        <w:spacing w:line="276" w:lineRule="auto"/>
        <w:ind w:left="85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: </w:t>
      </w:r>
      <w:r w:rsidR="00E554E6">
        <w:rPr>
          <w:rFonts w:asciiTheme="minorEastAsia" w:eastAsiaTheme="minorEastAsia" w:hAnsiTheme="minorEastAsia" w:hint="eastAsia"/>
          <w:sz w:val="24"/>
        </w:rPr>
        <w:t xml:space="preserve">제조사, </w:t>
      </w:r>
      <w:r w:rsidR="00726F0A">
        <w:rPr>
          <w:rFonts w:asciiTheme="minorEastAsia" w:eastAsiaTheme="minorEastAsia" w:hAnsiTheme="minorEastAsia" w:hint="eastAsia"/>
          <w:sz w:val="24"/>
        </w:rPr>
        <w:t>모델</w:t>
      </w:r>
      <w:r w:rsidR="00E554E6">
        <w:rPr>
          <w:rFonts w:asciiTheme="minorEastAsia" w:eastAsiaTheme="minorEastAsia" w:hAnsiTheme="minorEastAsia" w:hint="eastAsia"/>
          <w:sz w:val="24"/>
        </w:rPr>
        <w:t>, 사이즈</w:t>
      </w:r>
      <w:r>
        <w:rPr>
          <w:rFonts w:asciiTheme="minorEastAsia" w:eastAsiaTheme="minorEastAsia" w:hAnsiTheme="minorEastAsia" w:hint="eastAsia"/>
          <w:sz w:val="24"/>
        </w:rPr>
        <w:t xml:space="preserve">- </w:t>
      </w:r>
      <w:r w:rsidR="00726F0A">
        <w:rPr>
          <w:rFonts w:asciiTheme="minorEastAsia" w:eastAsiaTheme="minorEastAsia" w:hAnsiTheme="minorEastAsia" w:hint="eastAsia"/>
          <w:sz w:val="24"/>
        </w:rPr>
        <w:t>발주처와 협의</w:t>
      </w:r>
      <w:r>
        <w:rPr>
          <w:rFonts w:asciiTheme="minorEastAsia" w:eastAsiaTheme="minorEastAsia" w:hAnsiTheme="minorEastAsia" w:hint="eastAsia"/>
          <w:sz w:val="24"/>
        </w:rPr>
        <w:t>한다.</w:t>
      </w:r>
    </w:p>
    <w:p w14:paraId="5A98EC30" w14:textId="7759B96B" w:rsidR="00D37506" w:rsidRPr="00711934" w:rsidRDefault="00D37506" w:rsidP="008B1DDD">
      <w:pPr>
        <w:pStyle w:val="ListParagraph"/>
        <w:spacing w:line="276" w:lineRule="auto"/>
        <w:ind w:left="85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: 국가기관으로부터 방염제품의 승인을 득해야 한다.</w:t>
      </w:r>
    </w:p>
    <w:p w14:paraId="730BFEC7" w14:textId="5B2878B6" w:rsidR="006C11A9" w:rsidRPr="00711934" w:rsidRDefault="00D37506" w:rsidP="00705069">
      <w:pPr>
        <w:pStyle w:val="ListParagraph"/>
        <w:numPr>
          <w:ilvl w:val="0"/>
          <w:numId w:val="14"/>
        </w:numPr>
        <w:spacing w:before="240" w:line="276" w:lineRule="auto"/>
        <w:ind w:left="851" w:hanging="42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준공</w:t>
      </w:r>
      <w:r w:rsidR="00726F0A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시 까지 타일이 손상되지 않도록 보호재를 설치하여야 한다</w:t>
      </w:r>
      <w:r w:rsidR="0093064E" w:rsidRPr="00711934">
        <w:rPr>
          <w:rFonts w:asciiTheme="minorEastAsia" w:eastAsiaTheme="minorEastAsia" w:hAnsiTheme="minorEastAsia" w:hint="eastAsia"/>
          <w:sz w:val="24"/>
        </w:rPr>
        <w:t>.</w:t>
      </w:r>
      <w:r w:rsidR="001811FB" w:rsidRPr="00711934">
        <w:rPr>
          <w:rFonts w:asciiTheme="minorEastAsia" w:eastAsiaTheme="minorEastAsia" w:hAnsiTheme="minorEastAsia" w:hint="eastAsia"/>
          <w:sz w:val="24"/>
        </w:rPr>
        <w:t xml:space="preserve">  </w:t>
      </w:r>
      <w:r w:rsidR="006C11A9" w:rsidRPr="00711934">
        <w:rPr>
          <w:rFonts w:asciiTheme="minorEastAsia" w:eastAsiaTheme="minorEastAsia" w:hAnsiTheme="minorEastAsia" w:hint="eastAsia"/>
          <w:sz w:val="24"/>
        </w:rPr>
        <w:t xml:space="preserve"> </w:t>
      </w:r>
    </w:p>
    <w:p w14:paraId="2505A9E6" w14:textId="77777777" w:rsidR="00CD6268" w:rsidRPr="00711934" w:rsidRDefault="00CD6268" w:rsidP="00705069">
      <w:pPr>
        <w:spacing w:before="240" w:line="276" w:lineRule="auto"/>
        <w:ind w:left="284"/>
        <w:rPr>
          <w:rFonts w:asciiTheme="minorEastAsia" w:eastAsiaTheme="minorEastAsia" w:hAnsiTheme="minorEastAsia"/>
          <w:sz w:val="24"/>
        </w:rPr>
      </w:pPr>
    </w:p>
    <w:p w14:paraId="494942D5" w14:textId="59C4CB09" w:rsidR="006C11A9" w:rsidRPr="00705069" w:rsidRDefault="0093064E" w:rsidP="00705069">
      <w:pPr>
        <w:tabs>
          <w:tab w:val="left" w:pos="3628"/>
        </w:tabs>
        <w:spacing w:before="240" w:line="276" w:lineRule="auto"/>
        <w:ind w:left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5057D">
        <w:rPr>
          <w:rFonts w:asciiTheme="minorEastAsia" w:eastAsiaTheme="minorEastAsia" w:hAnsiTheme="minorEastAsia" w:hint="eastAsia"/>
          <w:color w:val="000000"/>
          <w:kern w:val="0"/>
          <w:sz w:val="24"/>
        </w:rPr>
        <w:t>4</w:t>
      </w:r>
      <w:r w:rsidR="006C11A9" w:rsidRPr="0075057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) </w:t>
      </w:r>
      <w:r w:rsidR="00461A43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본관 지하1층 복도 및 사무실 천장 </w:t>
      </w:r>
      <w:r w:rsidR="00D37506" w:rsidRPr="0075057D">
        <w:rPr>
          <w:rFonts w:asciiTheme="minorEastAsia" w:eastAsiaTheme="minorEastAsia" w:hAnsiTheme="minorEastAsia" w:hint="eastAsia"/>
          <w:color w:val="000000"/>
          <w:kern w:val="0"/>
          <w:sz w:val="24"/>
        </w:rPr>
        <w:t>철거</w:t>
      </w:r>
      <w:r w:rsidR="00D37506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공사</w:t>
      </w:r>
    </w:p>
    <w:p w14:paraId="16391648" w14:textId="1B050414" w:rsidR="00D47547" w:rsidRPr="0009043B" w:rsidRDefault="00A440DF" w:rsidP="0009043B">
      <w:pPr>
        <w:pStyle w:val="ListParagraph"/>
        <w:numPr>
          <w:ilvl w:val="0"/>
          <w:numId w:val="15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기존 천장 철거 시 안전시설물을 설치 하여야 하며, 연구소 내 직원들</w:t>
      </w:r>
      <w:r w:rsidR="0009043B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및 작업자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의 안전에 유의하여야 한다.</w:t>
      </w:r>
    </w:p>
    <w:p w14:paraId="078CC513" w14:textId="24EA6068" w:rsidR="00371D17" w:rsidRDefault="00A440DF" w:rsidP="00705069">
      <w:pPr>
        <w:pStyle w:val="ListParagraph"/>
        <w:numPr>
          <w:ilvl w:val="0"/>
          <w:numId w:val="15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기존 천장 철거 시 사전에 천장의 철거구역과 직원의 동선 및 일정</w:t>
      </w:r>
      <w:r w:rsidR="0009043B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등이 포함한 철</w:t>
      </w:r>
      <w:r w:rsidR="009F3E84">
        <w:rPr>
          <w:rFonts w:asciiTheme="minorEastAsia" w:eastAsiaTheme="minorEastAsia" w:hAnsiTheme="minorEastAsia" w:hint="eastAsia"/>
          <w:color w:val="000000"/>
          <w:kern w:val="0"/>
          <w:sz w:val="24"/>
        </w:rPr>
        <w:lastRenderedPageBreak/>
        <w:t>거공사계획서를</w:t>
      </w:r>
      <w:r w:rsidR="0009043B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발주처에 제출하여</w:t>
      </w:r>
      <w:r w:rsidR="00774AA0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승인을 득하여야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한다</w:t>
      </w:r>
      <w:r w:rsidR="0009043B">
        <w:rPr>
          <w:rFonts w:asciiTheme="minorEastAsia" w:eastAsiaTheme="minorEastAsia" w:hAnsiTheme="minorEastAsia" w:hint="eastAsia"/>
          <w:color w:val="000000"/>
          <w:kern w:val="0"/>
          <w:sz w:val="24"/>
        </w:rPr>
        <w:t>.</w:t>
      </w:r>
    </w:p>
    <w:p w14:paraId="71CE02AD" w14:textId="3F2C9328" w:rsidR="0075057D" w:rsidRDefault="0075057D" w:rsidP="00705069">
      <w:pPr>
        <w:pStyle w:val="ListParagraph"/>
        <w:numPr>
          <w:ilvl w:val="0"/>
          <w:numId w:val="15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기존 천장철거 시 천장상부의 기존배관 및 배선이 손상되지 않도록 하여야 한다.</w:t>
      </w:r>
    </w:p>
    <w:p w14:paraId="26DEE3CD" w14:textId="44058913" w:rsidR="0009043B" w:rsidRDefault="00A440DF" w:rsidP="0009043B">
      <w:pPr>
        <w:pStyle w:val="ListParagraph"/>
        <w:numPr>
          <w:ilvl w:val="0"/>
          <w:numId w:val="15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천장 철거 후 폐자재는 바로 반출하여야 하며, 철거 후 청소를 하여야 한다</w:t>
      </w:r>
      <w:r w:rsidR="0009043B">
        <w:rPr>
          <w:rFonts w:asciiTheme="minorEastAsia" w:eastAsiaTheme="minorEastAsia" w:hAnsiTheme="minorEastAsia" w:hint="eastAsia"/>
          <w:color w:val="000000"/>
          <w:kern w:val="0"/>
          <w:sz w:val="24"/>
        </w:rPr>
        <w:t>.</w:t>
      </w:r>
    </w:p>
    <w:p w14:paraId="72155EA7" w14:textId="3A50CA97" w:rsidR="00BF3D57" w:rsidRPr="0009043B" w:rsidRDefault="00BF3D57" w:rsidP="0009043B">
      <w:pPr>
        <w:pStyle w:val="ListParagraph"/>
        <w:numPr>
          <w:ilvl w:val="0"/>
          <w:numId w:val="15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철거 시 비산먼지</w:t>
      </w:r>
      <w:r w:rsidR="00A050F6">
        <w:rPr>
          <w:rFonts w:asciiTheme="minorEastAsia" w:eastAsiaTheme="minorEastAsia" w:hAnsiTheme="minorEastAsia" w:hint="eastAsia"/>
          <w:color w:val="000000"/>
          <w:kern w:val="0"/>
          <w:sz w:val="24"/>
        </w:rPr>
        <w:t>에 대한 대책을 세우고, 이를 발주처에 제출</w:t>
      </w:r>
      <w:r w:rsidR="009374D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하여야 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한다.</w:t>
      </w:r>
    </w:p>
    <w:p w14:paraId="2310BAC3" w14:textId="77777777" w:rsidR="00A1572F" w:rsidRPr="00711934" w:rsidRDefault="00A1572F" w:rsidP="00A440DF">
      <w:pPr>
        <w:widowControl/>
        <w:autoSpaceDE/>
        <w:autoSpaceDN/>
        <w:spacing w:line="276" w:lineRule="auto"/>
        <w:contextualSpacing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016B7CBB" w14:textId="5E44DF8A" w:rsidR="00F41D1C" w:rsidRPr="00711934" w:rsidRDefault="00123735" w:rsidP="00705069">
      <w:pPr>
        <w:pStyle w:val="a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711934">
        <w:rPr>
          <w:rFonts w:asciiTheme="minorEastAsia" w:eastAsiaTheme="minorEastAsia" w:hAnsiTheme="minorEastAsia" w:hint="eastAsia"/>
          <w:b/>
          <w:bCs/>
          <w:sz w:val="24"/>
          <w:szCs w:val="24"/>
        </w:rPr>
        <w:t>2</w:t>
      </w:r>
      <w:r w:rsidRPr="00711934">
        <w:rPr>
          <w:rFonts w:asciiTheme="minorEastAsia" w:eastAsiaTheme="minorEastAsia" w:hAnsiTheme="minorEastAsia"/>
          <w:b/>
          <w:bCs/>
          <w:sz w:val="24"/>
          <w:szCs w:val="24"/>
        </w:rPr>
        <w:t>.</w:t>
      </w:r>
      <w:r w:rsidR="006C11A9" w:rsidRPr="00711934">
        <w:rPr>
          <w:rFonts w:asciiTheme="minorEastAsia" w:eastAsiaTheme="minorEastAsia" w:hAnsiTheme="minorEastAsia" w:hint="eastAsia"/>
          <w:b/>
          <w:bCs/>
          <w:sz w:val="24"/>
          <w:szCs w:val="24"/>
        </w:rPr>
        <w:t>3</w:t>
      </w:r>
      <w:r w:rsidRPr="00711934">
        <w:rPr>
          <w:rFonts w:asciiTheme="minorEastAsia" w:eastAsiaTheme="minorEastAsia" w:hAnsiTheme="minorEastAsia"/>
          <w:b/>
          <w:bCs/>
          <w:sz w:val="24"/>
          <w:szCs w:val="24"/>
        </w:rPr>
        <w:t xml:space="preserve">. </w:t>
      </w:r>
      <w:r w:rsidR="00F41D1C" w:rsidRPr="00711934">
        <w:rPr>
          <w:rFonts w:asciiTheme="minorEastAsia" w:eastAsiaTheme="minorEastAsia" w:hAnsiTheme="minorEastAsia" w:hint="eastAsia"/>
          <w:b/>
          <w:bCs/>
          <w:sz w:val="24"/>
          <w:szCs w:val="24"/>
        </w:rPr>
        <w:t>폐기물 처리 및 청소관리</w:t>
      </w:r>
    </w:p>
    <w:p w14:paraId="139CCF9A" w14:textId="7B780180" w:rsidR="00F41D1C" w:rsidRPr="00711934" w:rsidRDefault="00F41D1C" w:rsidP="00705069">
      <w:pPr>
        <w:pStyle w:val="ListParagraph"/>
        <w:numPr>
          <w:ilvl w:val="0"/>
          <w:numId w:val="9"/>
        </w:numPr>
        <w:wordWrap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spacing w:val="-16"/>
          <w:kern w:val="0"/>
          <w:sz w:val="24"/>
        </w:rPr>
        <w:t>공사 중</w:t>
      </w:r>
      <w:r w:rsidR="006E09A8" w:rsidRPr="00711934">
        <w:rPr>
          <w:rFonts w:asciiTheme="minorEastAsia" w:eastAsiaTheme="minorEastAsia" w:hAnsiTheme="minorEastAsia" w:hint="eastAsia"/>
          <w:color w:val="000000"/>
          <w:spacing w:val="-16"/>
          <w:kern w:val="0"/>
          <w:sz w:val="24"/>
        </w:rPr>
        <w:t>에</w:t>
      </w:r>
      <w:r w:rsidRPr="00711934">
        <w:rPr>
          <w:rFonts w:asciiTheme="minorEastAsia" w:eastAsiaTheme="minorEastAsia" w:hAnsiTheme="minorEastAsia" w:hint="eastAsia"/>
          <w:color w:val="000000"/>
          <w:spacing w:val="-16"/>
          <w:kern w:val="0"/>
          <w:sz w:val="24"/>
        </w:rPr>
        <w:t xml:space="preserve"> </w:t>
      </w:r>
      <w:r w:rsidR="009374DD">
        <w:rPr>
          <w:rFonts w:asciiTheme="minorEastAsia" w:eastAsiaTheme="minorEastAsia" w:hAnsiTheme="minorEastAsia" w:hint="eastAsia"/>
          <w:color w:val="000000"/>
          <w:spacing w:val="-16"/>
          <w:kern w:val="0"/>
          <w:sz w:val="24"/>
        </w:rPr>
        <w:t>발생되는 폐기물은 적법하게 처리하여야 한다.</w:t>
      </w:r>
    </w:p>
    <w:p w14:paraId="01D50D3C" w14:textId="0CB783E0" w:rsidR="00F41D1C" w:rsidRPr="00711934" w:rsidRDefault="00F41D1C" w:rsidP="00705069">
      <w:pPr>
        <w:pStyle w:val="ListParagraph"/>
        <w:numPr>
          <w:ilvl w:val="0"/>
          <w:numId w:val="9"/>
        </w:numPr>
        <w:wordWrap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spacing w:val="-12"/>
          <w:kern w:val="0"/>
          <w:sz w:val="24"/>
        </w:rPr>
        <w:t>작업 중</w:t>
      </w:r>
      <w:r w:rsidR="006E09A8" w:rsidRPr="00711934">
        <w:rPr>
          <w:rFonts w:asciiTheme="minorEastAsia" w:eastAsiaTheme="minorEastAsia" w:hAnsiTheme="minorEastAsia" w:hint="eastAsia"/>
          <w:color w:val="000000"/>
          <w:spacing w:val="-12"/>
          <w:kern w:val="0"/>
          <w:sz w:val="24"/>
        </w:rPr>
        <w:t>에</w:t>
      </w:r>
      <w:r w:rsidRPr="00711934">
        <w:rPr>
          <w:rFonts w:asciiTheme="minorEastAsia" w:eastAsiaTheme="minorEastAsia" w:hAnsiTheme="minorEastAsia" w:hint="eastAsia"/>
          <w:color w:val="000000"/>
          <w:spacing w:val="-12"/>
          <w:kern w:val="0"/>
          <w:sz w:val="24"/>
        </w:rPr>
        <w:t xml:space="preserve"> 발생하는 분진 및 쓰레기 등 작업으로 인하여 발생된</w:t>
      </w:r>
      <w:r w:rsidRPr="00711934">
        <w:rPr>
          <w:rFonts w:asciiTheme="minorEastAsia" w:eastAsiaTheme="minorEastAsia" w:hAnsiTheme="minorEastAsia"/>
          <w:color w:val="000000"/>
          <w:spacing w:val="-8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color w:val="000000"/>
          <w:spacing w:val="-6"/>
          <w:kern w:val="0"/>
          <w:sz w:val="24"/>
        </w:rPr>
        <w:t>폐기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물은 공사 중 또는 작업 종료 후 깨끗이 청소한다</w:t>
      </w:r>
      <w:r w:rsidRPr="00711934">
        <w:rPr>
          <w:rFonts w:asciiTheme="minorEastAsia" w:eastAsiaTheme="minorEastAsia" w:hAnsiTheme="minorEastAsia"/>
          <w:color w:val="000000"/>
          <w:kern w:val="0"/>
          <w:sz w:val="24"/>
        </w:rPr>
        <w:t>.</w:t>
      </w:r>
    </w:p>
    <w:p w14:paraId="1A85342E" w14:textId="65695DF2" w:rsidR="00F41D1C" w:rsidRPr="00711934" w:rsidRDefault="00F41D1C" w:rsidP="00705069">
      <w:pPr>
        <w:snapToGrid w:val="0"/>
        <w:spacing w:line="276" w:lineRule="auto"/>
        <w:ind w:left="200" w:hanging="200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</w:p>
    <w:p w14:paraId="3E1D236A" w14:textId="0272D10B" w:rsidR="004D1A72" w:rsidRPr="00711934" w:rsidRDefault="00F41D1C" w:rsidP="00705069">
      <w:pPr>
        <w:snapToGrid w:val="0"/>
        <w:spacing w:line="276" w:lineRule="auto"/>
        <w:ind w:left="200" w:hanging="200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2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="006E09A8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4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="00730C56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r w:rsidR="00AC4327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안전 및 </w:t>
      </w:r>
      <w:r w:rsidR="004D1A72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환경 관리</w:t>
      </w:r>
    </w:p>
    <w:p w14:paraId="06A2EF2C" w14:textId="6009502C" w:rsidR="00736DE7" w:rsidRPr="00711934" w:rsidRDefault="00E50CB7" w:rsidP="00102CEC">
      <w:pPr>
        <w:pStyle w:val="ListParagraph"/>
        <w:numPr>
          <w:ilvl w:val="0"/>
          <w:numId w:val="20"/>
        </w:numPr>
        <w:snapToGrid w:val="0"/>
        <w:spacing w:line="276" w:lineRule="auto"/>
        <w:ind w:left="851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도급자(시공사)는 </w:t>
      </w:r>
      <w:r w:rsidR="00AC432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국내/외 관련된 시방서 등에 준하여 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안전, 환경을</w:t>
      </w:r>
      <w:r w:rsidR="00AC432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관리한다. </w:t>
      </w:r>
    </w:p>
    <w:p w14:paraId="05D03218" w14:textId="1497D583" w:rsidR="00AC4327" w:rsidRDefault="00E50CB7" w:rsidP="00705069">
      <w:pPr>
        <w:pStyle w:val="ListParagraph"/>
        <w:numPr>
          <w:ilvl w:val="0"/>
          <w:numId w:val="17"/>
        </w:numPr>
        <w:snapToGrid w:val="0"/>
        <w:spacing w:line="276" w:lineRule="auto"/>
        <w:ind w:left="851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도급자(시공사)는 </w:t>
      </w:r>
      <w:r w:rsidR="00AC432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안전관리자를 선임하고 작업시에 현장에 상주시켜야 한다.</w:t>
      </w:r>
    </w:p>
    <w:p w14:paraId="1869B92B" w14:textId="05A28915" w:rsidR="009374DD" w:rsidRDefault="00E50CB7" w:rsidP="00705069">
      <w:pPr>
        <w:pStyle w:val="ListParagraph"/>
        <w:numPr>
          <w:ilvl w:val="0"/>
          <w:numId w:val="17"/>
        </w:numPr>
        <w:snapToGrid w:val="0"/>
        <w:spacing w:line="276" w:lineRule="auto"/>
        <w:ind w:left="851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도급자(시공사)는 </w:t>
      </w:r>
      <w:r w:rsidR="009374DD">
        <w:rPr>
          <w:rFonts w:asciiTheme="minorEastAsia" w:eastAsiaTheme="minorEastAsia" w:hAnsiTheme="minorEastAsia" w:hint="eastAsia"/>
          <w:color w:val="000000"/>
          <w:kern w:val="0"/>
          <w:sz w:val="24"/>
        </w:rPr>
        <w:t>시공전 발주처에게 안전관리계획서를 제출하고 승인을 받아야 한다.</w:t>
      </w:r>
    </w:p>
    <w:p w14:paraId="1F1E81E3" w14:textId="42A8C07E" w:rsidR="00AC4327" w:rsidRPr="009374DD" w:rsidRDefault="00E50CB7" w:rsidP="009374DD">
      <w:pPr>
        <w:pStyle w:val="ListParagraph"/>
        <w:numPr>
          <w:ilvl w:val="0"/>
          <w:numId w:val="17"/>
        </w:numPr>
        <w:snapToGrid w:val="0"/>
        <w:spacing w:line="276" w:lineRule="auto"/>
        <w:ind w:left="851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도급자(시공사)는 </w:t>
      </w:r>
      <w:r w:rsidR="007911B3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안전관리일지 작성 및 안전교육을 실시 하여야 </w:t>
      </w:r>
      <w:r w:rsidR="009374DD">
        <w:rPr>
          <w:rFonts w:asciiTheme="minorEastAsia" w:eastAsiaTheme="minorEastAsia" w:hAnsiTheme="minorEastAsia" w:hint="eastAsia"/>
          <w:color w:val="000000"/>
          <w:kern w:val="0"/>
          <w:sz w:val="24"/>
        </w:rPr>
        <w:t>하며 이를 발주처에 제출하여야 한다</w:t>
      </w:r>
      <w:r w:rsidR="007911B3">
        <w:rPr>
          <w:rFonts w:asciiTheme="minorEastAsia" w:eastAsiaTheme="minorEastAsia" w:hAnsiTheme="minorEastAsia" w:hint="eastAsia"/>
          <w:color w:val="000000"/>
          <w:kern w:val="0"/>
          <w:sz w:val="24"/>
        </w:rPr>
        <w:t>.</w:t>
      </w:r>
    </w:p>
    <w:p w14:paraId="706999A9" w14:textId="22955B26" w:rsidR="00AC4327" w:rsidRPr="00711934" w:rsidRDefault="00AC4327" w:rsidP="00705069">
      <w:pPr>
        <w:pStyle w:val="ListParagraph"/>
        <w:numPr>
          <w:ilvl w:val="0"/>
          <w:numId w:val="17"/>
        </w:numPr>
        <w:snapToGrid w:val="0"/>
        <w:spacing w:line="276" w:lineRule="auto"/>
        <w:ind w:left="851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모든 자재류는 환경관리에 적합한 신규 제품으로 적용</w:t>
      </w:r>
      <w:r w:rsidR="00C60BEC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하여야 </w:t>
      </w:r>
      <w:r w:rsidR="00A1572F">
        <w:rPr>
          <w:rFonts w:asciiTheme="minorEastAsia" w:eastAsiaTheme="minorEastAsia" w:hAnsiTheme="minorEastAsia" w:hint="eastAsia"/>
          <w:color w:val="000000"/>
          <w:kern w:val="0"/>
          <w:sz w:val="24"/>
        </w:rPr>
        <w:t>한다.</w:t>
      </w:r>
    </w:p>
    <w:p w14:paraId="1E38CB14" w14:textId="009025D7" w:rsidR="00AC4327" w:rsidRPr="00711934" w:rsidRDefault="00E50CB7" w:rsidP="00705069">
      <w:pPr>
        <w:pStyle w:val="ListParagraph"/>
        <w:numPr>
          <w:ilvl w:val="0"/>
          <w:numId w:val="17"/>
        </w:numPr>
        <w:snapToGrid w:val="0"/>
        <w:spacing w:line="276" w:lineRule="auto"/>
        <w:ind w:left="851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도급자(시공사)는 </w:t>
      </w:r>
      <w:r w:rsidR="00AC432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항상 안전하게 작업을 할 수 있도록 공사장 내의 각종 </w:t>
      </w:r>
      <w:r w:rsidR="009374DD">
        <w:rPr>
          <w:rFonts w:asciiTheme="minorEastAsia" w:eastAsiaTheme="minorEastAsia" w:hAnsiTheme="minorEastAsia" w:hint="eastAsia"/>
          <w:color w:val="000000"/>
          <w:kern w:val="0"/>
          <w:sz w:val="24"/>
        </w:rPr>
        <w:t>자재</w:t>
      </w:r>
      <w:r w:rsidR="00AC432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를 즉시 정리, 정돈하여 청결을 유지할 수 있도록 깨끗이 청소하여야 한다.</w:t>
      </w:r>
    </w:p>
    <w:p w14:paraId="03D37A4A" w14:textId="77777777" w:rsidR="00AC4327" w:rsidRDefault="00AC4327" w:rsidP="00705069">
      <w:pPr>
        <w:pStyle w:val="ListParagraph"/>
        <w:numPr>
          <w:ilvl w:val="0"/>
          <w:numId w:val="17"/>
        </w:numPr>
        <w:snapToGrid w:val="0"/>
        <w:spacing w:line="276" w:lineRule="auto"/>
        <w:ind w:left="851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 중 시설물을 훼손하거나 오손의 우려가 있는 부분에는 적절한 보양 방법 등을 실시한다. 본 공사로 인하여 시설물에 훼손이 발생하였을 경우, 신속히 이를 원상 복구하여야 한다.</w:t>
      </w:r>
    </w:p>
    <w:p w14:paraId="2D804552" w14:textId="7B417A69" w:rsidR="00883916" w:rsidRPr="00711934" w:rsidRDefault="00E50CB7" w:rsidP="00705069">
      <w:pPr>
        <w:pStyle w:val="ListParagraph"/>
        <w:numPr>
          <w:ilvl w:val="0"/>
          <w:numId w:val="17"/>
        </w:numPr>
        <w:snapToGrid w:val="0"/>
        <w:spacing w:line="276" w:lineRule="auto"/>
        <w:ind w:left="851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도급자(시공사)는 </w:t>
      </w:r>
      <w:r w:rsidR="00883916">
        <w:rPr>
          <w:rFonts w:asciiTheme="minorEastAsia" w:eastAsiaTheme="minorEastAsia" w:hAnsiTheme="minorEastAsia" w:hint="eastAsia"/>
          <w:color w:val="000000"/>
          <w:kern w:val="0"/>
          <w:sz w:val="24"/>
        </w:rPr>
        <w:t>보행자의 안전을 위하여 통행로를 확보하여야 하며, 안전요원을 배치하여야 한다.</w:t>
      </w:r>
    </w:p>
    <w:p w14:paraId="56AEDBD6" w14:textId="77777777" w:rsidR="00191608" w:rsidRDefault="00191608" w:rsidP="00705069">
      <w:pPr>
        <w:tabs>
          <w:tab w:val="left" w:pos="3628"/>
        </w:tabs>
        <w:spacing w:line="276" w:lineRule="auto"/>
        <w:ind w:left="700" w:hanging="27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697094E0" w14:textId="77777777" w:rsidR="0075057D" w:rsidRPr="00711934" w:rsidRDefault="0075057D" w:rsidP="00705069">
      <w:pPr>
        <w:tabs>
          <w:tab w:val="left" w:pos="3628"/>
        </w:tabs>
        <w:spacing w:line="276" w:lineRule="auto"/>
        <w:ind w:left="700" w:hanging="27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51283C63" w14:textId="17A86E70" w:rsidR="009A03B2" w:rsidRPr="00711934" w:rsidRDefault="00191608" w:rsidP="00711934">
      <w:pPr>
        <w:tabs>
          <w:tab w:val="left" w:pos="3628"/>
        </w:tabs>
        <w:spacing w:line="276" w:lineRule="auto"/>
        <w:ind w:left="700" w:hanging="700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lastRenderedPageBreak/>
        <w:t>2</w:t>
      </w:r>
      <w:r w:rsidR="009A03B2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="006E09A8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5</w:t>
      </w:r>
      <w:r w:rsidR="00AB74C7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="00AA7CAE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r w:rsidR="009A03B2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책임한계</w:t>
      </w:r>
    </w:p>
    <w:p w14:paraId="0FA18998" w14:textId="7D26D780" w:rsidR="009A03B2" w:rsidRPr="00711934" w:rsidRDefault="006E09A8" w:rsidP="00711934">
      <w:pPr>
        <w:pStyle w:val="ListParagraph"/>
        <w:numPr>
          <w:ilvl w:val="0"/>
          <w:numId w:val="18"/>
        </w:numPr>
        <w:spacing w:line="276" w:lineRule="auto"/>
        <w:ind w:left="851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현장설명의</w:t>
      </w:r>
      <w:r w:rsidR="009A03B2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시방서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와 입찰시에 제안한 시방서에서</w:t>
      </w:r>
      <w:r w:rsidR="009A03B2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불명확</w:t>
      </w:r>
      <w:r w:rsidR="00127462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한 </w:t>
      </w:r>
      <w:r w:rsidR="009A03B2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내용이 있을 경우 시공사는 입찰</w:t>
      </w:r>
      <w:r w:rsidR="009A03B2" w:rsidRPr="00711934">
        <w:rPr>
          <w:rFonts w:asciiTheme="minorEastAsia" w:eastAsiaTheme="minorEastAsia" w:hAnsiTheme="minorEastAsia"/>
          <w:color w:val="000000"/>
          <w:kern w:val="0"/>
          <w:sz w:val="24"/>
        </w:rPr>
        <w:t>(</w:t>
      </w:r>
      <w:r w:rsidR="009A03B2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계약</w:t>
      </w:r>
      <w:r w:rsidR="009A03B2" w:rsidRPr="00711934">
        <w:rPr>
          <w:rFonts w:asciiTheme="minorEastAsia" w:eastAsiaTheme="minorEastAsia" w:hAnsiTheme="minorEastAsia"/>
          <w:color w:val="000000"/>
          <w:kern w:val="0"/>
          <w:sz w:val="24"/>
        </w:rPr>
        <w:t>)</w:t>
      </w:r>
      <w:r w:rsidR="009A03B2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전에 발주처에게 해석 및 의견을 확인하여야 하며</w:t>
      </w:r>
      <w:r w:rsidR="009A03B2" w:rsidRPr="00711934">
        <w:rPr>
          <w:rFonts w:asciiTheme="minorEastAsia" w:eastAsiaTheme="minorEastAsia" w:hAnsiTheme="minorEastAsia"/>
          <w:color w:val="000000"/>
          <w:kern w:val="0"/>
          <w:sz w:val="24"/>
        </w:rPr>
        <w:t xml:space="preserve">, </w:t>
      </w:r>
      <w:r w:rsidR="009A03B2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계약 후에는 발주처의 해석에 따라야 한다</w:t>
      </w:r>
      <w:r w:rsidR="009A03B2" w:rsidRPr="00711934">
        <w:rPr>
          <w:rFonts w:asciiTheme="minorEastAsia" w:eastAsiaTheme="minorEastAsia" w:hAnsiTheme="minorEastAsia"/>
          <w:color w:val="000000"/>
          <w:kern w:val="0"/>
          <w:sz w:val="24"/>
        </w:rPr>
        <w:t>.</w:t>
      </w:r>
    </w:p>
    <w:p w14:paraId="5B0561D6" w14:textId="77777777" w:rsidR="002762AB" w:rsidRPr="00711934" w:rsidRDefault="002762AB" w:rsidP="00711934">
      <w:pPr>
        <w:pStyle w:val="ListParagraph"/>
        <w:numPr>
          <w:ilvl w:val="0"/>
          <w:numId w:val="18"/>
        </w:numPr>
        <w:spacing w:line="276" w:lineRule="auto"/>
        <w:ind w:left="851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spacing w:val="-8"/>
          <w:kern w:val="0"/>
          <w:sz w:val="24"/>
        </w:rPr>
        <w:t>도급자는 공사 시행에 있어 제반 관계법령을 준수하고</w:t>
      </w:r>
      <w:r w:rsidRPr="00711934">
        <w:rPr>
          <w:rFonts w:asciiTheme="minorEastAsia" w:eastAsiaTheme="minorEastAsia" w:hAnsiTheme="minorEastAsia"/>
          <w:color w:val="000000"/>
          <w:spacing w:val="-8"/>
          <w:kern w:val="0"/>
          <w:sz w:val="24"/>
        </w:rPr>
        <w:t xml:space="preserve">, </w:t>
      </w:r>
      <w:r w:rsidRPr="00711934">
        <w:rPr>
          <w:rFonts w:asciiTheme="minorEastAsia" w:eastAsiaTheme="minorEastAsia" w:hAnsiTheme="minorEastAsia" w:hint="eastAsia"/>
          <w:color w:val="000000"/>
          <w:spacing w:val="-8"/>
          <w:kern w:val="0"/>
          <w:sz w:val="24"/>
        </w:rPr>
        <w:t xml:space="preserve">공사로 </w:t>
      </w:r>
      <w:r w:rsidRPr="00711934">
        <w:rPr>
          <w:rFonts w:asciiTheme="minorEastAsia" w:eastAsiaTheme="minorEastAsia" w:hAnsiTheme="minorEastAsia" w:hint="eastAsia"/>
          <w:color w:val="000000"/>
          <w:spacing w:val="-32"/>
          <w:kern w:val="0"/>
          <w:sz w:val="24"/>
        </w:rPr>
        <w:t>인</w:t>
      </w:r>
      <w:r w:rsidRPr="00711934">
        <w:rPr>
          <w:rFonts w:asciiTheme="minorEastAsia" w:eastAsiaTheme="minorEastAsia" w:hAnsiTheme="minorEastAsia" w:hint="eastAsia"/>
          <w:color w:val="000000"/>
          <w:spacing w:val="-28"/>
          <w:kern w:val="0"/>
          <w:sz w:val="24"/>
        </w:rPr>
        <w:t>하여 발생되는 모든 법적 책임은 도급자 (시공자)</w:t>
      </w:r>
      <w:r w:rsidRPr="00711934">
        <w:rPr>
          <w:rFonts w:asciiTheme="minorEastAsia" w:eastAsiaTheme="minorEastAsia" w:hAnsiTheme="minorEastAsia"/>
          <w:color w:val="000000"/>
          <w:spacing w:val="-28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color w:val="000000"/>
          <w:spacing w:val="-28"/>
          <w:kern w:val="0"/>
          <w:sz w:val="24"/>
        </w:rPr>
        <w:t>가 감수하여야 한다</w:t>
      </w:r>
      <w:r w:rsidRPr="00711934">
        <w:rPr>
          <w:rFonts w:asciiTheme="minorEastAsia" w:eastAsiaTheme="minorEastAsia" w:hAnsiTheme="minorEastAsia"/>
          <w:color w:val="000000"/>
          <w:spacing w:val="-28"/>
          <w:kern w:val="0"/>
          <w:sz w:val="24"/>
        </w:rPr>
        <w:t>.</w:t>
      </w:r>
    </w:p>
    <w:p w14:paraId="4508F021" w14:textId="02F10C51" w:rsidR="00730C56" w:rsidRPr="00711934" w:rsidRDefault="00730C56" w:rsidP="00711934">
      <w:pPr>
        <w:spacing w:line="276" w:lineRule="auto"/>
        <w:ind w:left="426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0188DD7C" w14:textId="166D6A23" w:rsidR="00730C56" w:rsidRPr="00711934" w:rsidRDefault="00730C56" w:rsidP="00711934">
      <w:pPr>
        <w:wordWrap/>
        <w:spacing w:line="276" w:lineRule="auto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2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="006E09A8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6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. </w:t>
      </w:r>
      <w:r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준공검사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</w:p>
    <w:p w14:paraId="7CF1DA2B" w14:textId="612BF594" w:rsidR="00730C56" w:rsidRPr="00711934" w:rsidRDefault="00396ADD" w:rsidP="00711934">
      <w:pPr>
        <w:pStyle w:val="ListParagraph"/>
        <w:numPr>
          <w:ilvl w:val="0"/>
          <w:numId w:val="19"/>
        </w:numPr>
        <w:wordWrap/>
        <w:spacing w:line="276" w:lineRule="auto"/>
        <w:ind w:left="851" w:hanging="425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도급</w:t>
      </w:r>
      <w:r w:rsidR="00AB74C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자</w:t>
      </w:r>
      <w:r w:rsidR="00730C56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는 모든 공사가 완료</w:t>
      </w:r>
      <w:r w:rsidR="00711934" w:rsidRPr="00711934">
        <w:rPr>
          <w:rFonts w:asciiTheme="minorEastAsia" w:eastAsiaTheme="minorEastAsia" w:hAnsiTheme="minorEastAsia"/>
          <w:color w:val="000000"/>
          <w:kern w:val="0"/>
          <w:sz w:val="24"/>
        </w:rPr>
        <w:t>된</w:t>
      </w:r>
      <w:r w:rsidR="00711934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후에</w:t>
      </w:r>
      <w:r w:rsidR="00730C56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발주</w:t>
      </w:r>
      <w:r w:rsidR="00AB74C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자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에</w:t>
      </w:r>
      <w:r w:rsidR="00AB74C7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게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 xml:space="preserve">  </w:t>
      </w:r>
      <w:r w:rsidR="00AB74C7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 xml:space="preserve">준공 계 </w:t>
      </w:r>
      <w:r w:rsidR="00AB74C7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>(</w:t>
      </w:r>
      <w:r w:rsidR="00AB74C7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준공검사원</w:t>
      </w:r>
      <w:r w:rsidR="00730C56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,  </w:t>
      </w:r>
      <w:r w:rsidR="00AB74C7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 xml:space="preserve">공사 </w:t>
      </w:r>
      <w:r w:rsidR="00730C56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전</w:t>
      </w:r>
      <w:r w:rsidR="00730C56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>,</w:t>
      </w:r>
      <w:r w:rsidR="002762AB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>/</w:t>
      </w:r>
      <w:r w:rsidR="00730C56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중</w:t>
      </w:r>
      <w:r w:rsidR="002762AB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/</w:t>
      </w:r>
      <w:r w:rsidR="00730C56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후</w:t>
      </w:r>
      <w:r w:rsidR="002762AB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 xml:space="preserve"> 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 xml:space="preserve"> 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38"/>
          <w:kern w:val="0"/>
          <w:sz w:val="24"/>
        </w:rPr>
        <w:t xml:space="preserve">전 과정 사진대지 </w:t>
      </w:r>
      <w:r w:rsidR="00730C56" w:rsidRPr="00711934">
        <w:rPr>
          <w:rFonts w:asciiTheme="minorEastAsia" w:eastAsiaTheme="minorEastAsia" w:hAnsiTheme="minorEastAsia"/>
          <w:color w:val="000000"/>
          <w:spacing w:val="-14"/>
          <w:kern w:val="0"/>
          <w:sz w:val="24"/>
        </w:rPr>
        <w:t>2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14"/>
          <w:kern w:val="0"/>
          <w:sz w:val="24"/>
        </w:rPr>
        <w:t>부</w:t>
      </w:r>
      <w:r w:rsidR="004467AA" w:rsidRPr="00711934">
        <w:rPr>
          <w:rFonts w:asciiTheme="minorEastAsia" w:eastAsiaTheme="minorEastAsia" w:hAnsiTheme="minorEastAsia"/>
          <w:color w:val="000000"/>
          <w:spacing w:val="-14"/>
          <w:kern w:val="0"/>
          <w:sz w:val="24"/>
        </w:rPr>
        <w:t xml:space="preserve"> </w:t>
      </w:r>
      <w:r w:rsidR="004467AA" w:rsidRPr="00711934">
        <w:rPr>
          <w:rFonts w:asciiTheme="minorEastAsia" w:eastAsiaTheme="minorEastAsia" w:hAnsiTheme="minorEastAsia" w:hint="eastAsia"/>
          <w:color w:val="000000"/>
          <w:spacing w:val="-14"/>
          <w:kern w:val="0"/>
          <w:sz w:val="24"/>
        </w:rPr>
        <w:t>및 기타서류</w:t>
      </w:r>
      <w:r w:rsidR="00730C56" w:rsidRPr="00711934">
        <w:rPr>
          <w:rFonts w:asciiTheme="minorEastAsia" w:eastAsiaTheme="minorEastAsia" w:hAnsiTheme="minorEastAsia"/>
          <w:color w:val="000000"/>
          <w:spacing w:val="-14"/>
          <w:kern w:val="0"/>
          <w:sz w:val="24"/>
        </w:rPr>
        <w:t>)</w:t>
      </w:r>
      <w:r w:rsidR="00730C56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를 제출하여 검사를 받아야 한다</w:t>
      </w:r>
      <w:r w:rsidR="00730C56" w:rsidRPr="00711934">
        <w:rPr>
          <w:rFonts w:asciiTheme="minorEastAsia" w:eastAsiaTheme="minorEastAsia" w:hAnsiTheme="minorEastAsia"/>
          <w:color w:val="000000"/>
          <w:kern w:val="0"/>
          <w:sz w:val="24"/>
        </w:rPr>
        <w:t>.</w:t>
      </w:r>
    </w:p>
    <w:p w14:paraId="34013758" w14:textId="26B2DB1F" w:rsidR="00711934" w:rsidRPr="00711934" w:rsidRDefault="00711934" w:rsidP="00711934">
      <w:pPr>
        <w:pStyle w:val="ListParagraph"/>
        <w:numPr>
          <w:ilvl w:val="0"/>
          <w:numId w:val="19"/>
        </w:numPr>
        <w:wordWrap/>
        <w:spacing w:line="276" w:lineRule="auto"/>
        <w:ind w:left="851" w:hanging="425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공사가 완료된 주변은 깨끗하게 주변정리가 되어있어야 한다.</w:t>
      </w:r>
    </w:p>
    <w:p w14:paraId="432847B6" w14:textId="1B81C95A" w:rsidR="009A03B2" w:rsidRPr="00123735" w:rsidRDefault="009A03B2" w:rsidP="00FA036B">
      <w:pPr>
        <w:spacing w:line="360" w:lineRule="auto"/>
        <w:textAlignment w:val="baseline"/>
        <w:rPr>
          <w:rFonts w:asciiTheme="minorEastAsia" w:eastAsiaTheme="minorEastAsia" w:hAnsiTheme="minorEastAsia"/>
          <w:color w:val="000000"/>
          <w:kern w:val="0"/>
          <w:szCs w:val="20"/>
        </w:rPr>
      </w:pPr>
    </w:p>
    <w:sectPr w:rsidR="009A03B2" w:rsidRPr="00123735" w:rsidSect="006C11A9">
      <w:footerReference w:type="default" r:id="rId8"/>
      <w:pgSz w:w="12240" w:h="15840"/>
      <w:pgMar w:top="1440" w:right="1325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DF77" w14:textId="77777777" w:rsidR="00285728" w:rsidRDefault="00285728" w:rsidP="00CB1323">
      <w:r>
        <w:separator/>
      </w:r>
    </w:p>
  </w:endnote>
  <w:endnote w:type="continuationSeparator" w:id="0">
    <w:p w14:paraId="20A40F62" w14:textId="77777777" w:rsidR="00285728" w:rsidRDefault="00285728" w:rsidP="00CB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82214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956460" w14:textId="4E44927A" w:rsidR="00F80654" w:rsidRDefault="00F80654">
            <w:pPr>
              <w:pStyle w:val="Footer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588B89F" w14:textId="77777777" w:rsidR="00F80654" w:rsidRDefault="00F8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E160" w14:textId="77777777" w:rsidR="00285728" w:rsidRDefault="00285728" w:rsidP="00CB1323">
      <w:r>
        <w:separator/>
      </w:r>
    </w:p>
  </w:footnote>
  <w:footnote w:type="continuationSeparator" w:id="0">
    <w:p w14:paraId="6F7C1E04" w14:textId="77777777" w:rsidR="00285728" w:rsidRDefault="00285728" w:rsidP="00CB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554"/>
    <w:multiLevelType w:val="hybridMultilevel"/>
    <w:tmpl w:val="6592EA9A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835685"/>
    <w:multiLevelType w:val="hybridMultilevel"/>
    <w:tmpl w:val="EC54F7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C7FC8"/>
    <w:multiLevelType w:val="hybridMultilevel"/>
    <w:tmpl w:val="C87835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6538E0"/>
    <w:multiLevelType w:val="hybridMultilevel"/>
    <w:tmpl w:val="5DB6639C"/>
    <w:lvl w:ilvl="0" w:tplc="E760D864">
      <w:start w:val="1"/>
      <w:numFmt w:val="bullet"/>
      <w:lvlText w:val=""/>
      <w:lvlJc w:val="left"/>
      <w:pPr>
        <w:tabs>
          <w:tab w:val="num" w:pos="3763"/>
        </w:tabs>
        <w:ind w:left="3763" w:hanging="360"/>
      </w:pPr>
      <w:rPr>
        <w:rFonts w:ascii="Wingdings" w:hAnsi="Wingdings" w:hint="default"/>
      </w:rPr>
    </w:lvl>
    <w:lvl w:ilvl="1" w:tplc="F8F21F56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9098930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3D5440E4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D90C382A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08645898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531CD30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4AAE5A26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0046E106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0665A2"/>
    <w:multiLevelType w:val="hybridMultilevel"/>
    <w:tmpl w:val="3F98F590"/>
    <w:lvl w:ilvl="0" w:tplc="04090001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C8536B"/>
    <w:multiLevelType w:val="hybridMultilevel"/>
    <w:tmpl w:val="5344C61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8C42EA"/>
    <w:multiLevelType w:val="hybridMultilevel"/>
    <w:tmpl w:val="BEFA226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3EB028E"/>
    <w:multiLevelType w:val="hybridMultilevel"/>
    <w:tmpl w:val="628607A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34817A74"/>
    <w:multiLevelType w:val="hybridMultilevel"/>
    <w:tmpl w:val="F6E41B24"/>
    <w:lvl w:ilvl="0" w:tplc="04090001">
      <w:start w:val="1"/>
      <w:numFmt w:val="bullet"/>
      <w:lvlText w:val=""/>
      <w:lvlJc w:val="left"/>
      <w:pPr>
        <w:ind w:left="116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9" w15:restartNumberingAfterBreak="0">
    <w:nsid w:val="44483E28"/>
    <w:multiLevelType w:val="hybridMultilevel"/>
    <w:tmpl w:val="AD401B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05001"/>
    <w:multiLevelType w:val="hybridMultilevel"/>
    <w:tmpl w:val="159E994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4A851500"/>
    <w:multiLevelType w:val="hybridMultilevel"/>
    <w:tmpl w:val="95BE0C9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D351DD8"/>
    <w:multiLevelType w:val="hybridMultilevel"/>
    <w:tmpl w:val="556A27CE"/>
    <w:lvl w:ilvl="0" w:tplc="04090001">
      <w:start w:val="1"/>
      <w:numFmt w:val="bullet"/>
      <w:lvlText w:val=""/>
      <w:lvlJc w:val="left"/>
      <w:pPr>
        <w:ind w:left="1436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7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6" w:hanging="440"/>
      </w:pPr>
      <w:rPr>
        <w:rFonts w:ascii="Wingdings" w:hAnsi="Wingdings" w:hint="default"/>
      </w:rPr>
    </w:lvl>
  </w:abstractNum>
  <w:abstractNum w:abstractNumId="13" w15:restartNumberingAfterBreak="0">
    <w:nsid w:val="58F03A09"/>
    <w:multiLevelType w:val="hybridMultilevel"/>
    <w:tmpl w:val="6A4C6A1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68B069C3"/>
    <w:multiLevelType w:val="hybridMultilevel"/>
    <w:tmpl w:val="6C78C3E0"/>
    <w:lvl w:ilvl="0" w:tplc="04090001">
      <w:start w:val="1"/>
      <w:numFmt w:val="bullet"/>
      <w:lvlText w:val=""/>
      <w:lvlJc w:val="left"/>
      <w:pPr>
        <w:ind w:left="12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D11689A"/>
    <w:multiLevelType w:val="hybridMultilevel"/>
    <w:tmpl w:val="360A8BBE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E1D1E00"/>
    <w:multiLevelType w:val="hybridMultilevel"/>
    <w:tmpl w:val="1E88B2B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7A42159A"/>
    <w:multiLevelType w:val="hybridMultilevel"/>
    <w:tmpl w:val="71D4685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A723D2F"/>
    <w:multiLevelType w:val="hybridMultilevel"/>
    <w:tmpl w:val="D408C2A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E3D3EF0"/>
    <w:multiLevelType w:val="hybridMultilevel"/>
    <w:tmpl w:val="837CC10A"/>
    <w:lvl w:ilvl="0" w:tplc="04090001">
      <w:start w:val="1"/>
      <w:numFmt w:val="bullet"/>
      <w:lvlText w:val=""/>
      <w:lvlJc w:val="left"/>
      <w:pPr>
        <w:ind w:left="1306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6" w:hanging="440"/>
      </w:pPr>
      <w:rPr>
        <w:rFonts w:ascii="Wingdings" w:hAnsi="Wingdings" w:hint="default"/>
      </w:rPr>
    </w:lvl>
  </w:abstractNum>
  <w:num w:numId="1" w16cid:durableId="238760301">
    <w:abstractNumId w:val="6"/>
  </w:num>
  <w:num w:numId="2" w16cid:durableId="126359260">
    <w:abstractNumId w:val="0"/>
  </w:num>
  <w:num w:numId="3" w16cid:durableId="88619775">
    <w:abstractNumId w:val="2"/>
  </w:num>
  <w:num w:numId="4" w16cid:durableId="1520580968">
    <w:abstractNumId w:val="17"/>
  </w:num>
  <w:num w:numId="5" w16cid:durableId="2134444800">
    <w:abstractNumId w:val="5"/>
  </w:num>
  <w:num w:numId="6" w16cid:durableId="685012617">
    <w:abstractNumId w:val="11"/>
  </w:num>
  <w:num w:numId="7" w16cid:durableId="406147319">
    <w:abstractNumId w:val="3"/>
  </w:num>
  <w:num w:numId="8" w16cid:durableId="545408097">
    <w:abstractNumId w:val="1"/>
  </w:num>
  <w:num w:numId="9" w16cid:durableId="1475676742">
    <w:abstractNumId w:val="9"/>
  </w:num>
  <w:num w:numId="10" w16cid:durableId="1043290210">
    <w:abstractNumId w:val="15"/>
  </w:num>
  <w:num w:numId="11" w16cid:durableId="102648953">
    <w:abstractNumId w:val="18"/>
  </w:num>
  <w:num w:numId="12" w16cid:durableId="1770586233">
    <w:abstractNumId w:val="13"/>
  </w:num>
  <w:num w:numId="13" w16cid:durableId="1098983237">
    <w:abstractNumId w:val="10"/>
  </w:num>
  <w:num w:numId="14" w16cid:durableId="1530801392">
    <w:abstractNumId w:val="8"/>
  </w:num>
  <w:num w:numId="15" w16cid:durableId="1219826124">
    <w:abstractNumId w:val="16"/>
  </w:num>
  <w:num w:numId="16" w16cid:durableId="1929347011">
    <w:abstractNumId w:val="7"/>
  </w:num>
  <w:num w:numId="17" w16cid:durableId="953557985">
    <w:abstractNumId w:val="4"/>
  </w:num>
  <w:num w:numId="18" w16cid:durableId="454065051">
    <w:abstractNumId w:val="12"/>
  </w:num>
  <w:num w:numId="19" w16cid:durableId="1695500375">
    <w:abstractNumId w:val="19"/>
  </w:num>
  <w:num w:numId="20" w16cid:durableId="530529613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63"/>
    <w:rsid w:val="00004EC3"/>
    <w:rsid w:val="00014204"/>
    <w:rsid w:val="000142E0"/>
    <w:rsid w:val="00014403"/>
    <w:rsid w:val="00022BAF"/>
    <w:rsid w:val="00030C8A"/>
    <w:rsid w:val="00037389"/>
    <w:rsid w:val="00040DD2"/>
    <w:rsid w:val="000531EB"/>
    <w:rsid w:val="00053A1B"/>
    <w:rsid w:val="0006073C"/>
    <w:rsid w:val="00064E94"/>
    <w:rsid w:val="00077FD5"/>
    <w:rsid w:val="0009043B"/>
    <w:rsid w:val="00096F0A"/>
    <w:rsid w:val="000A248C"/>
    <w:rsid w:val="000A49D5"/>
    <w:rsid w:val="000A7644"/>
    <w:rsid w:val="000B350F"/>
    <w:rsid w:val="000B4280"/>
    <w:rsid w:val="000B5A5B"/>
    <w:rsid w:val="000C2676"/>
    <w:rsid w:val="000C4D05"/>
    <w:rsid w:val="000C73AC"/>
    <w:rsid w:val="000C787C"/>
    <w:rsid w:val="000C7FF1"/>
    <w:rsid w:val="000D48AB"/>
    <w:rsid w:val="000E2229"/>
    <w:rsid w:val="000E46DC"/>
    <w:rsid w:val="000F5384"/>
    <w:rsid w:val="00100D36"/>
    <w:rsid w:val="00102CEC"/>
    <w:rsid w:val="00103778"/>
    <w:rsid w:val="0010430B"/>
    <w:rsid w:val="00106386"/>
    <w:rsid w:val="00107964"/>
    <w:rsid w:val="0011030A"/>
    <w:rsid w:val="00115278"/>
    <w:rsid w:val="00123735"/>
    <w:rsid w:val="00127462"/>
    <w:rsid w:val="00133E4E"/>
    <w:rsid w:val="001349E4"/>
    <w:rsid w:val="00135839"/>
    <w:rsid w:val="00137060"/>
    <w:rsid w:val="001375CC"/>
    <w:rsid w:val="00141846"/>
    <w:rsid w:val="001419CE"/>
    <w:rsid w:val="00141D92"/>
    <w:rsid w:val="00142258"/>
    <w:rsid w:val="0014460D"/>
    <w:rsid w:val="00145D1B"/>
    <w:rsid w:val="001600D2"/>
    <w:rsid w:val="00175D8D"/>
    <w:rsid w:val="001811FB"/>
    <w:rsid w:val="0018142D"/>
    <w:rsid w:val="00182D2A"/>
    <w:rsid w:val="00185A8A"/>
    <w:rsid w:val="00186AAA"/>
    <w:rsid w:val="00191608"/>
    <w:rsid w:val="0019274F"/>
    <w:rsid w:val="00196377"/>
    <w:rsid w:val="00196AC8"/>
    <w:rsid w:val="001A066C"/>
    <w:rsid w:val="001A2B08"/>
    <w:rsid w:val="001B166B"/>
    <w:rsid w:val="001C36C0"/>
    <w:rsid w:val="001D0868"/>
    <w:rsid w:val="001E2AFD"/>
    <w:rsid w:val="001E4EBF"/>
    <w:rsid w:val="001E5BA9"/>
    <w:rsid w:val="001E635B"/>
    <w:rsid w:val="001F1479"/>
    <w:rsid w:val="001F66F8"/>
    <w:rsid w:val="00200D21"/>
    <w:rsid w:val="0020192B"/>
    <w:rsid w:val="002211E1"/>
    <w:rsid w:val="002213B3"/>
    <w:rsid w:val="002225B4"/>
    <w:rsid w:val="00231334"/>
    <w:rsid w:val="00232301"/>
    <w:rsid w:val="00233D11"/>
    <w:rsid w:val="00242C2B"/>
    <w:rsid w:val="002461A6"/>
    <w:rsid w:val="002464F8"/>
    <w:rsid w:val="00256232"/>
    <w:rsid w:val="0025683F"/>
    <w:rsid w:val="00261797"/>
    <w:rsid w:val="00263F51"/>
    <w:rsid w:val="0026466E"/>
    <w:rsid w:val="00267989"/>
    <w:rsid w:val="0027103F"/>
    <w:rsid w:val="00274208"/>
    <w:rsid w:val="002762AB"/>
    <w:rsid w:val="002836A9"/>
    <w:rsid w:val="002844DF"/>
    <w:rsid w:val="00285728"/>
    <w:rsid w:val="002C5D39"/>
    <w:rsid w:val="002C75E8"/>
    <w:rsid w:val="002D41C2"/>
    <w:rsid w:val="002D473F"/>
    <w:rsid w:val="002E0FC2"/>
    <w:rsid w:val="002E4CFC"/>
    <w:rsid w:val="002F2C83"/>
    <w:rsid w:val="002F5C9C"/>
    <w:rsid w:val="002F6674"/>
    <w:rsid w:val="0031186A"/>
    <w:rsid w:val="00312F0E"/>
    <w:rsid w:val="003143E7"/>
    <w:rsid w:val="00321B83"/>
    <w:rsid w:val="003242D7"/>
    <w:rsid w:val="0033139E"/>
    <w:rsid w:val="00337AAA"/>
    <w:rsid w:val="0035164E"/>
    <w:rsid w:val="003632C9"/>
    <w:rsid w:val="003701AB"/>
    <w:rsid w:val="00371D17"/>
    <w:rsid w:val="0037426B"/>
    <w:rsid w:val="00381717"/>
    <w:rsid w:val="0038481C"/>
    <w:rsid w:val="003949F4"/>
    <w:rsid w:val="00396ADD"/>
    <w:rsid w:val="003A3283"/>
    <w:rsid w:val="003B2B93"/>
    <w:rsid w:val="003B2CD8"/>
    <w:rsid w:val="003B61F4"/>
    <w:rsid w:val="003C0B93"/>
    <w:rsid w:val="003C1946"/>
    <w:rsid w:val="003C4B7F"/>
    <w:rsid w:val="003C5076"/>
    <w:rsid w:val="003D3342"/>
    <w:rsid w:val="003D4F0D"/>
    <w:rsid w:val="003D7102"/>
    <w:rsid w:val="003F067A"/>
    <w:rsid w:val="003F0DE1"/>
    <w:rsid w:val="003F5686"/>
    <w:rsid w:val="00423D0A"/>
    <w:rsid w:val="004301D3"/>
    <w:rsid w:val="004323A3"/>
    <w:rsid w:val="004332B1"/>
    <w:rsid w:val="004373C5"/>
    <w:rsid w:val="00440FC0"/>
    <w:rsid w:val="00441328"/>
    <w:rsid w:val="00442C5D"/>
    <w:rsid w:val="004467AA"/>
    <w:rsid w:val="00461A43"/>
    <w:rsid w:val="00476549"/>
    <w:rsid w:val="00476F3F"/>
    <w:rsid w:val="004935F9"/>
    <w:rsid w:val="004B15E1"/>
    <w:rsid w:val="004B59C5"/>
    <w:rsid w:val="004B742A"/>
    <w:rsid w:val="004B7476"/>
    <w:rsid w:val="004D1A72"/>
    <w:rsid w:val="004D347B"/>
    <w:rsid w:val="004D5AB2"/>
    <w:rsid w:val="004D5E6C"/>
    <w:rsid w:val="004E199F"/>
    <w:rsid w:val="004E409C"/>
    <w:rsid w:val="004E5DE7"/>
    <w:rsid w:val="004F57F9"/>
    <w:rsid w:val="00501E59"/>
    <w:rsid w:val="00505523"/>
    <w:rsid w:val="005179F2"/>
    <w:rsid w:val="005245F2"/>
    <w:rsid w:val="00537AA6"/>
    <w:rsid w:val="00540D08"/>
    <w:rsid w:val="00542097"/>
    <w:rsid w:val="00544BB9"/>
    <w:rsid w:val="0055006B"/>
    <w:rsid w:val="005530B3"/>
    <w:rsid w:val="00556130"/>
    <w:rsid w:val="0056638C"/>
    <w:rsid w:val="00566E66"/>
    <w:rsid w:val="00572942"/>
    <w:rsid w:val="005767F8"/>
    <w:rsid w:val="00577540"/>
    <w:rsid w:val="005838F2"/>
    <w:rsid w:val="00584DBF"/>
    <w:rsid w:val="005A0CF6"/>
    <w:rsid w:val="005A5C7A"/>
    <w:rsid w:val="005B1648"/>
    <w:rsid w:val="005C6A7B"/>
    <w:rsid w:val="005E1541"/>
    <w:rsid w:val="005E4829"/>
    <w:rsid w:val="005F2B3F"/>
    <w:rsid w:val="005F2B6E"/>
    <w:rsid w:val="005F6255"/>
    <w:rsid w:val="00600D4D"/>
    <w:rsid w:val="00610581"/>
    <w:rsid w:val="00613C5B"/>
    <w:rsid w:val="00613D73"/>
    <w:rsid w:val="00622257"/>
    <w:rsid w:val="006240C1"/>
    <w:rsid w:val="00633712"/>
    <w:rsid w:val="00645782"/>
    <w:rsid w:val="00650E78"/>
    <w:rsid w:val="00657250"/>
    <w:rsid w:val="00657E08"/>
    <w:rsid w:val="006609CF"/>
    <w:rsid w:val="00662DEA"/>
    <w:rsid w:val="00664FBA"/>
    <w:rsid w:val="00674115"/>
    <w:rsid w:val="006965A9"/>
    <w:rsid w:val="00696B6B"/>
    <w:rsid w:val="006A4DDC"/>
    <w:rsid w:val="006B1A19"/>
    <w:rsid w:val="006B3F35"/>
    <w:rsid w:val="006C11A9"/>
    <w:rsid w:val="006C1F09"/>
    <w:rsid w:val="006C5D41"/>
    <w:rsid w:val="006D7F46"/>
    <w:rsid w:val="006E09A8"/>
    <w:rsid w:val="006E269E"/>
    <w:rsid w:val="006E5A9C"/>
    <w:rsid w:val="006F1059"/>
    <w:rsid w:val="006F3874"/>
    <w:rsid w:val="00705069"/>
    <w:rsid w:val="0070702C"/>
    <w:rsid w:val="00707471"/>
    <w:rsid w:val="007074AA"/>
    <w:rsid w:val="00711934"/>
    <w:rsid w:val="00711A21"/>
    <w:rsid w:val="0072239B"/>
    <w:rsid w:val="007252C8"/>
    <w:rsid w:val="007265B0"/>
    <w:rsid w:val="00726D2A"/>
    <w:rsid w:val="00726F0A"/>
    <w:rsid w:val="00727672"/>
    <w:rsid w:val="00727D01"/>
    <w:rsid w:val="00730C56"/>
    <w:rsid w:val="00735BAE"/>
    <w:rsid w:val="00736DE7"/>
    <w:rsid w:val="007420E7"/>
    <w:rsid w:val="0075057D"/>
    <w:rsid w:val="00753654"/>
    <w:rsid w:val="007574B5"/>
    <w:rsid w:val="00767CE5"/>
    <w:rsid w:val="007732DF"/>
    <w:rsid w:val="00774AA0"/>
    <w:rsid w:val="007827A6"/>
    <w:rsid w:val="0078742C"/>
    <w:rsid w:val="007911B3"/>
    <w:rsid w:val="007951E5"/>
    <w:rsid w:val="00796A87"/>
    <w:rsid w:val="007C2B47"/>
    <w:rsid w:val="007C6E75"/>
    <w:rsid w:val="007D36DB"/>
    <w:rsid w:val="007D5CBD"/>
    <w:rsid w:val="007E75FD"/>
    <w:rsid w:val="007F70D8"/>
    <w:rsid w:val="00813E25"/>
    <w:rsid w:val="00814EB3"/>
    <w:rsid w:val="00816F86"/>
    <w:rsid w:val="00817295"/>
    <w:rsid w:val="00817E30"/>
    <w:rsid w:val="00820CBC"/>
    <w:rsid w:val="00824C96"/>
    <w:rsid w:val="00844121"/>
    <w:rsid w:val="00845ED7"/>
    <w:rsid w:val="00850DC8"/>
    <w:rsid w:val="008512DE"/>
    <w:rsid w:val="0085777F"/>
    <w:rsid w:val="00865C6B"/>
    <w:rsid w:val="008808E0"/>
    <w:rsid w:val="00883916"/>
    <w:rsid w:val="00894F8E"/>
    <w:rsid w:val="008A19FE"/>
    <w:rsid w:val="008A46EC"/>
    <w:rsid w:val="008B1DDD"/>
    <w:rsid w:val="008C48C0"/>
    <w:rsid w:val="008C6211"/>
    <w:rsid w:val="008E21E2"/>
    <w:rsid w:val="008E229D"/>
    <w:rsid w:val="008E6EDE"/>
    <w:rsid w:val="00910079"/>
    <w:rsid w:val="009123BF"/>
    <w:rsid w:val="0091437E"/>
    <w:rsid w:val="00926358"/>
    <w:rsid w:val="009276C9"/>
    <w:rsid w:val="0093064E"/>
    <w:rsid w:val="0093260C"/>
    <w:rsid w:val="009374DD"/>
    <w:rsid w:val="00952716"/>
    <w:rsid w:val="0095314E"/>
    <w:rsid w:val="009609D5"/>
    <w:rsid w:val="00960D63"/>
    <w:rsid w:val="00965095"/>
    <w:rsid w:val="009731B0"/>
    <w:rsid w:val="00982BC8"/>
    <w:rsid w:val="00993A7C"/>
    <w:rsid w:val="0099475B"/>
    <w:rsid w:val="009A03B2"/>
    <w:rsid w:val="009D3C8E"/>
    <w:rsid w:val="009D5B24"/>
    <w:rsid w:val="009F3E84"/>
    <w:rsid w:val="00A050F6"/>
    <w:rsid w:val="00A1572F"/>
    <w:rsid w:val="00A16ECB"/>
    <w:rsid w:val="00A37DF5"/>
    <w:rsid w:val="00A440DF"/>
    <w:rsid w:val="00A47A43"/>
    <w:rsid w:val="00A571EC"/>
    <w:rsid w:val="00A626D3"/>
    <w:rsid w:val="00A6398E"/>
    <w:rsid w:val="00A70825"/>
    <w:rsid w:val="00A767C3"/>
    <w:rsid w:val="00A80792"/>
    <w:rsid w:val="00A817E0"/>
    <w:rsid w:val="00A86358"/>
    <w:rsid w:val="00A86CF2"/>
    <w:rsid w:val="00A918FD"/>
    <w:rsid w:val="00AA03A3"/>
    <w:rsid w:val="00AA1F29"/>
    <w:rsid w:val="00AA52E2"/>
    <w:rsid w:val="00AA7CAE"/>
    <w:rsid w:val="00AB605C"/>
    <w:rsid w:val="00AB74C7"/>
    <w:rsid w:val="00AC00C3"/>
    <w:rsid w:val="00AC4327"/>
    <w:rsid w:val="00AC491F"/>
    <w:rsid w:val="00AC6662"/>
    <w:rsid w:val="00AD0943"/>
    <w:rsid w:val="00AD2333"/>
    <w:rsid w:val="00AE6995"/>
    <w:rsid w:val="00AE6DB1"/>
    <w:rsid w:val="00AE71EE"/>
    <w:rsid w:val="00AF33A0"/>
    <w:rsid w:val="00AF5516"/>
    <w:rsid w:val="00B0239D"/>
    <w:rsid w:val="00B1279C"/>
    <w:rsid w:val="00B224F6"/>
    <w:rsid w:val="00B30B75"/>
    <w:rsid w:val="00B31AA0"/>
    <w:rsid w:val="00B40489"/>
    <w:rsid w:val="00B40E87"/>
    <w:rsid w:val="00B606E1"/>
    <w:rsid w:val="00B62B50"/>
    <w:rsid w:val="00B65CF2"/>
    <w:rsid w:val="00B72437"/>
    <w:rsid w:val="00B759FA"/>
    <w:rsid w:val="00B8091E"/>
    <w:rsid w:val="00B81183"/>
    <w:rsid w:val="00B82621"/>
    <w:rsid w:val="00B86DDE"/>
    <w:rsid w:val="00B95377"/>
    <w:rsid w:val="00BA1316"/>
    <w:rsid w:val="00BC4F43"/>
    <w:rsid w:val="00BD1648"/>
    <w:rsid w:val="00BD400B"/>
    <w:rsid w:val="00BD63A6"/>
    <w:rsid w:val="00BF3D57"/>
    <w:rsid w:val="00C0243E"/>
    <w:rsid w:val="00C173EB"/>
    <w:rsid w:val="00C31324"/>
    <w:rsid w:val="00C315CD"/>
    <w:rsid w:val="00C32AD5"/>
    <w:rsid w:val="00C346EA"/>
    <w:rsid w:val="00C37D26"/>
    <w:rsid w:val="00C51778"/>
    <w:rsid w:val="00C54986"/>
    <w:rsid w:val="00C56260"/>
    <w:rsid w:val="00C60BEC"/>
    <w:rsid w:val="00C72C54"/>
    <w:rsid w:val="00C737C0"/>
    <w:rsid w:val="00C80000"/>
    <w:rsid w:val="00C8242C"/>
    <w:rsid w:val="00C8352A"/>
    <w:rsid w:val="00C844CE"/>
    <w:rsid w:val="00C934F3"/>
    <w:rsid w:val="00CA2288"/>
    <w:rsid w:val="00CA36DC"/>
    <w:rsid w:val="00CA5C78"/>
    <w:rsid w:val="00CB1323"/>
    <w:rsid w:val="00CC2EA9"/>
    <w:rsid w:val="00CC715E"/>
    <w:rsid w:val="00CD5604"/>
    <w:rsid w:val="00CD6268"/>
    <w:rsid w:val="00CE4E4C"/>
    <w:rsid w:val="00CE6F99"/>
    <w:rsid w:val="00CF0BA0"/>
    <w:rsid w:val="00CF6904"/>
    <w:rsid w:val="00D01BCB"/>
    <w:rsid w:val="00D17814"/>
    <w:rsid w:val="00D20B7E"/>
    <w:rsid w:val="00D217FB"/>
    <w:rsid w:val="00D21BB6"/>
    <w:rsid w:val="00D21D7E"/>
    <w:rsid w:val="00D22385"/>
    <w:rsid w:val="00D26821"/>
    <w:rsid w:val="00D3379C"/>
    <w:rsid w:val="00D3700A"/>
    <w:rsid w:val="00D37506"/>
    <w:rsid w:val="00D47547"/>
    <w:rsid w:val="00D563B5"/>
    <w:rsid w:val="00D56DC7"/>
    <w:rsid w:val="00D6585B"/>
    <w:rsid w:val="00D71E81"/>
    <w:rsid w:val="00D76979"/>
    <w:rsid w:val="00D854D8"/>
    <w:rsid w:val="00D977D6"/>
    <w:rsid w:val="00D97A77"/>
    <w:rsid w:val="00DA466A"/>
    <w:rsid w:val="00DB195D"/>
    <w:rsid w:val="00DB6885"/>
    <w:rsid w:val="00DC1BDD"/>
    <w:rsid w:val="00DC7283"/>
    <w:rsid w:val="00DD2279"/>
    <w:rsid w:val="00DD6CE4"/>
    <w:rsid w:val="00DF037A"/>
    <w:rsid w:val="00DF21AB"/>
    <w:rsid w:val="00DF681A"/>
    <w:rsid w:val="00E016D1"/>
    <w:rsid w:val="00E03F83"/>
    <w:rsid w:val="00E11039"/>
    <w:rsid w:val="00E20F38"/>
    <w:rsid w:val="00E23F52"/>
    <w:rsid w:val="00E26942"/>
    <w:rsid w:val="00E30E85"/>
    <w:rsid w:val="00E3445D"/>
    <w:rsid w:val="00E36952"/>
    <w:rsid w:val="00E36D43"/>
    <w:rsid w:val="00E3726E"/>
    <w:rsid w:val="00E37F08"/>
    <w:rsid w:val="00E42371"/>
    <w:rsid w:val="00E44DC9"/>
    <w:rsid w:val="00E4610E"/>
    <w:rsid w:val="00E46E44"/>
    <w:rsid w:val="00E50543"/>
    <w:rsid w:val="00E50CB7"/>
    <w:rsid w:val="00E51EAF"/>
    <w:rsid w:val="00E52850"/>
    <w:rsid w:val="00E5386C"/>
    <w:rsid w:val="00E54D65"/>
    <w:rsid w:val="00E554E6"/>
    <w:rsid w:val="00E57D41"/>
    <w:rsid w:val="00E6613D"/>
    <w:rsid w:val="00E67570"/>
    <w:rsid w:val="00E741D9"/>
    <w:rsid w:val="00E75C63"/>
    <w:rsid w:val="00E81105"/>
    <w:rsid w:val="00E817A6"/>
    <w:rsid w:val="00E953B2"/>
    <w:rsid w:val="00EA5274"/>
    <w:rsid w:val="00EA7384"/>
    <w:rsid w:val="00EB1BB9"/>
    <w:rsid w:val="00EB1D68"/>
    <w:rsid w:val="00EB3547"/>
    <w:rsid w:val="00EB775C"/>
    <w:rsid w:val="00ED0E0B"/>
    <w:rsid w:val="00ED329F"/>
    <w:rsid w:val="00ED37F1"/>
    <w:rsid w:val="00EE2920"/>
    <w:rsid w:val="00EE3185"/>
    <w:rsid w:val="00EE4E33"/>
    <w:rsid w:val="00EF1F4A"/>
    <w:rsid w:val="00F06EFF"/>
    <w:rsid w:val="00F27EAC"/>
    <w:rsid w:val="00F41D1C"/>
    <w:rsid w:val="00F449BA"/>
    <w:rsid w:val="00F65BCC"/>
    <w:rsid w:val="00F7095B"/>
    <w:rsid w:val="00F73440"/>
    <w:rsid w:val="00F80654"/>
    <w:rsid w:val="00F81E65"/>
    <w:rsid w:val="00F8746D"/>
    <w:rsid w:val="00F92AA5"/>
    <w:rsid w:val="00F94964"/>
    <w:rsid w:val="00F979B8"/>
    <w:rsid w:val="00FA036B"/>
    <w:rsid w:val="00FA4896"/>
    <w:rsid w:val="00FA6276"/>
    <w:rsid w:val="00FA6BD3"/>
    <w:rsid w:val="00FB3CEF"/>
    <w:rsid w:val="00FB4246"/>
    <w:rsid w:val="00FB45E7"/>
    <w:rsid w:val="00FC1C86"/>
    <w:rsid w:val="00FC2252"/>
    <w:rsid w:val="00FC3E2F"/>
    <w:rsid w:val="00FE48AA"/>
    <w:rsid w:val="00FF3189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5888E"/>
  <w15:docId w15:val="{7D766916-42CF-45D5-8AEC-2DB164F2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C6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rsid w:val="00E75C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77" w:lineRule="auto"/>
      <w:jc w:val="both"/>
    </w:pPr>
    <w:rPr>
      <w:rFonts w:ascii="바탕" w:eastAsia="바탕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323"/>
    <w:rPr>
      <w:rFonts w:ascii="바탕" w:eastAsia="바탕" w:hAnsi="Times New Roman" w:cs="Times New Roman"/>
      <w:kern w:val="2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B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323"/>
    <w:rPr>
      <w:rFonts w:ascii="바탕" w:eastAsia="바탕" w:hAnsi="Times New Roman" w:cs="Times New Roman"/>
      <w:kern w:val="2"/>
      <w:sz w:val="20"/>
      <w:szCs w:val="24"/>
    </w:rPr>
  </w:style>
  <w:style w:type="paragraph" w:styleId="ListParagraph">
    <w:name w:val="List Paragraph"/>
    <w:basedOn w:val="Normal"/>
    <w:uiPriority w:val="34"/>
    <w:qFormat/>
    <w:rsid w:val="00D20B7E"/>
    <w:pPr>
      <w:ind w:left="720"/>
      <w:contextualSpacing/>
    </w:pPr>
  </w:style>
  <w:style w:type="table" w:styleId="TableGrid">
    <w:name w:val="Table Grid"/>
    <w:basedOn w:val="TableNormal"/>
    <w:uiPriority w:val="39"/>
    <w:rsid w:val="004E1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A5B"/>
    <w:pPr>
      <w:widowControl/>
      <w:wordWrap/>
      <w:autoSpaceDE/>
      <w:autoSpaceDN/>
      <w:jc w:val="left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A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118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MS">
    <w:name w:val="MS바탕글"/>
    <w:basedOn w:val="Normal"/>
    <w:rsid w:val="00EE2920"/>
    <w:pPr>
      <w:spacing w:after="200" w:line="273" w:lineRule="auto"/>
      <w:textAlignment w:val="baseline"/>
    </w:pPr>
    <w:rPr>
      <w:rFonts w:ascii="맑은 고딕" w:eastAsia="Times New Roman"/>
      <w:color w:val="000000"/>
      <w:kern w:val="0"/>
      <w:szCs w:val="20"/>
    </w:rPr>
  </w:style>
  <w:style w:type="paragraph" w:customStyle="1" w:styleId="MsoToc10">
    <w:name w:val="MsoToc1"/>
    <w:basedOn w:val="Normal"/>
    <w:rsid w:val="00EE2920"/>
    <w:pPr>
      <w:widowControl/>
      <w:tabs>
        <w:tab w:val="right" w:leader="middleDot" w:pos="9026"/>
      </w:tabs>
      <w:wordWrap/>
      <w:jc w:val="left"/>
      <w:textAlignment w:val="baseline"/>
    </w:pPr>
    <w:rPr>
      <w:rFonts w:ascii="맑은 고딕" w:eastAsia="Times New Roman"/>
      <w:color w:val="000000"/>
      <w:kern w:val="0"/>
      <w:sz w:val="28"/>
      <w:szCs w:val="28"/>
    </w:rPr>
  </w:style>
  <w:style w:type="paragraph" w:customStyle="1" w:styleId="MsoListParagraph0">
    <w:name w:val="MsoListParagraph"/>
    <w:basedOn w:val="Normal"/>
    <w:rsid w:val="00014403"/>
    <w:pPr>
      <w:textAlignment w:val="baseline"/>
    </w:pPr>
    <w:rPr>
      <w:rFonts w:ascii="맑은 고딕" w:eastAsia="Times New Roman"/>
      <w:b/>
      <w:bCs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716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87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883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291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585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90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16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98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552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77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1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67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69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92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9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04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8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81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0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511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49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1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21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22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5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30AF-048D-4C22-9827-8A734FFF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Young Lee</dc:creator>
  <cp:lastModifiedBy>Hye Min Won</cp:lastModifiedBy>
  <cp:revision>13</cp:revision>
  <cp:lastPrinted>2025-08-28T08:45:00Z</cp:lastPrinted>
  <dcterms:created xsi:type="dcterms:W3CDTF">2025-09-04T07:54:00Z</dcterms:created>
  <dcterms:modified xsi:type="dcterms:W3CDTF">2025-09-08T02:04:00Z</dcterms:modified>
</cp:coreProperties>
</file>