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7DB2" w14:textId="77777777" w:rsidR="00CA36DC" w:rsidRPr="00711934" w:rsidRDefault="00CA36DC" w:rsidP="00E75C63">
      <w:pPr>
        <w:pStyle w:val="a"/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</w:p>
    <w:p w14:paraId="29F52490" w14:textId="6FF10F3A" w:rsidR="002E4CFC" w:rsidRPr="00711934" w:rsidRDefault="00C829D4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국제백신연구소 전자교환기(IP-PBX) 교체공사</w:t>
      </w:r>
    </w:p>
    <w:p w14:paraId="337FF175" w14:textId="21E1BB44" w:rsidR="00E75C63" w:rsidRPr="00711934" w:rsidRDefault="00E75C63" w:rsidP="00711934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 xml:space="preserve"> 시</w:t>
      </w:r>
      <w:r w:rsidR="00772D24">
        <w:rPr>
          <w:rFonts w:asciiTheme="majorEastAsia" w:eastAsiaTheme="majorEastAsia" w:hAnsiTheme="majorEastAsia" w:hint="eastAsia"/>
          <w:b/>
          <w:bCs/>
          <w:sz w:val="60"/>
          <w:szCs w:val="60"/>
        </w:rPr>
        <w:t xml:space="preserve">  </w:t>
      </w:r>
      <w:r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>방</w:t>
      </w:r>
      <w:r w:rsidR="00772D24">
        <w:rPr>
          <w:rFonts w:asciiTheme="majorEastAsia" w:eastAsiaTheme="majorEastAsia" w:hAnsiTheme="majorEastAsia" w:hint="eastAsia"/>
          <w:b/>
          <w:bCs/>
          <w:sz w:val="60"/>
          <w:szCs w:val="60"/>
        </w:rPr>
        <w:t xml:space="preserve">  </w:t>
      </w:r>
      <w:r w:rsidRPr="00711934">
        <w:rPr>
          <w:rFonts w:asciiTheme="majorEastAsia" w:eastAsiaTheme="majorEastAsia" w:hAnsiTheme="majorEastAsia" w:hint="eastAsia"/>
          <w:b/>
          <w:bCs/>
          <w:sz w:val="60"/>
          <w:szCs w:val="60"/>
        </w:rPr>
        <w:t>서</w:t>
      </w:r>
      <w:r w:rsidR="00F92AA5" w:rsidRPr="00711934">
        <w:rPr>
          <w:rFonts w:asciiTheme="majorEastAsia" w:eastAsiaTheme="majorEastAsia" w:hAnsiTheme="majorEastAsia" w:hint="eastAsia"/>
          <w:sz w:val="60"/>
          <w:szCs w:val="60"/>
        </w:rPr>
        <w:t xml:space="preserve"> </w:t>
      </w:r>
    </w:p>
    <w:p w14:paraId="5A1019B2" w14:textId="77777777" w:rsidR="002E4CFC" w:rsidRPr="00711934" w:rsidRDefault="002E4CFC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36"/>
          <w:szCs w:val="36"/>
        </w:rPr>
      </w:pPr>
    </w:p>
    <w:p w14:paraId="4E5ED57E" w14:textId="39721E17" w:rsidR="00E75C63" w:rsidRPr="00711934" w:rsidRDefault="00E75C63" w:rsidP="006A4DDC">
      <w:pPr>
        <w:pStyle w:val="a"/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CB4925C" w14:textId="56AA2E8B" w:rsidR="00E75C63" w:rsidRPr="00711934" w:rsidRDefault="00E75C63" w:rsidP="00E75C63">
      <w:pPr>
        <w:pStyle w:val="a"/>
        <w:jc w:val="right"/>
        <w:rPr>
          <w:rFonts w:asciiTheme="majorEastAsia" w:eastAsiaTheme="majorEastAsia" w:hAnsiTheme="majorEastAsia"/>
          <w:sz w:val="40"/>
          <w:szCs w:val="40"/>
        </w:rPr>
      </w:pPr>
    </w:p>
    <w:p w14:paraId="365FDF3D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C02C0F0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0B07AEC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D68915D" w14:textId="64D54471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11934">
        <w:rPr>
          <w:rFonts w:asciiTheme="majorEastAsia" w:eastAsiaTheme="majorEastAsia" w:hAnsiTheme="majorEastAsia" w:hint="eastAsia"/>
          <w:sz w:val="40"/>
          <w:szCs w:val="40"/>
        </w:rPr>
        <w:t>20</w:t>
      </w:r>
      <w:r w:rsidRPr="00711934">
        <w:rPr>
          <w:rFonts w:asciiTheme="majorEastAsia" w:eastAsiaTheme="majorEastAsia" w:hAnsiTheme="majorEastAsia"/>
          <w:sz w:val="40"/>
          <w:szCs w:val="40"/>
        </w:rPr>
        <w:t>2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5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 xml:space="preserve">. </w:t>
      </w:r>
      <w:r w:rsidR="00767CE5" w:rsidRPr="00711934">
        <w:rPr>
          <w:rFonts w:asciiTheme="majorEastAsia" w:eastAsiaTheme="majorEastAsia" w:hAnsiTheme="majorEastAsia" w:hint="eastAsia"/>
          <w:sz w:val="40"/>
          <w:szCs w:val="40"/>
        </w:rPr>
        <w:t>0</w:t>
      </w:r>
      <w:r w:rsidR="00E27847">
        <w:rPr>
          <w:rFonts w:asciiTheme="majorEastAsia" w:eastAsiaTheme="majorEastAsia" w:hAnsiTheme="majorEastAsia" w:hint="eastAsia"/>
          <w:sz w:val="40"/>
          <w:szCs w:val="40"/>
        </w:rPr>
        <w:t>8</w:t>
      </w:r>
      <w:r w:rsidRPr="00711934">
        <w:rPr>
          <w:rFonts w:asciiTheme="majorEastAsia" w:eastAsiaTheme="majorEastAsia" w:hAnsiTheme="majorEastAsia" w:hint="eastAsia"/>
          <w:sz w:val="40"/>
          <w:szCs w:val="40"/>
        </w:rPr>
        <w:t>.</w:t>
      </w:r>
    </w:p>
    <w:p w14:paraId="79CDE647" w14:textId="6B081AEA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FD7D38" w14:textId="77777777" w:rsidR="00233D11" w:rsidRPr="00711934" w:rsidRDefault="00233D11" w:rsidP="00E75C63">
      <w:pPr>
        <w:pStyle w:val="a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9A29947" w14:textId="77777777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DDF2D4E" w14:textId="37E682C2" w:rsidR="00E75C63" w:rsidRPr="00711934" w:rsidRDefault="00E75C63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3323FF" w14:textId="77777777" w:rsidR="00261797" w:rsidRPr="00711934" w:rsidRDefault="00261797" w:rsidP="00E75C63">
      <w:pPr>
        <w:pStyle w:val="a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5D9F48F" w14:textId="77777777" w:rsidR="00E75C63" w:rsidRPr="00711934" w:rsidRDefault="00E75C63" w:rsidP="00E75C63">
      <w:pPr>
        <w:pStyle w:val="a"/>
        <w:rPr>
          <w:rFonts w:asciiTheme="majorEastAsia" w:eastAsiaTheme="majorEastAsia" w:hAnsiTheme="majorEastAsia"/>
          <w:sz w:val="24"/>
          <w:szCs w:val="24"/>
        </w:rPr>
      </w:pPr>
    </w:p>
    <w:p w14:paraId="162F588E" w14:textId="75947C7B" w:rsidR="00742975" w:rsidRPr="00711934" w:rsidRDefault="00E3799F" w:rsidP="00E75C63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국 제 백 신 연 구 소</w:t>
      </w:r>
    </w:p>
    <w:p w14:paraId="0BB53A21" w14:textId="36FD6E4C" w:rsidR="00B224F6" w:rsidRPr="00711934" w:rsidRDefault="00B224F6">
      <w:pPr>
        <w:rPr>
          <w:rFonts w:asciiTheme="majorEastAsia" w:eastAsiaTheme="majorEastAsia" w:hAnsiTheme="majorEastAsia"/>
        </w:rPr>
      </w:pPr>
    </w:p>
    <w:p w14:paraId="337D3699" w14:textId="77777777" w:rsidR="00F92AA5" w:rsidRDefault="00F92AA5">
      <w:pPr>
        <w:rPr>
          <w:rFonts w:asciiTheme="majorEastAsia" w:eastAsiaTheme="majorEastAsia" w:hAnsiTheme="majorEastAsia"/>
        </w:rPr>
      </w:pPr>
    </w:p>
    <w:p w14:paraId="0AD1395A" w14:textId="77777777" w:rsidR="00E3799F" w:rsidRDefault="00E3799F">
      <w:pPr>
        <w:rPr>
          <w:rFonts w:asciiTheme="majorEastAsia" w:eastAsiaTheme="majorEastAsia" w:hAnsiTheme="majorEastAsia"/>
        </w:rPr>
      </w:pPr>
    </w:p>
    <w:p w14:paraId="51B8AA2D" w14:textId="77777777" w:rsidR="00E3799F" w:rsidRDefault="00E3799F">
      <w:pPr>
        <w:rPr>
          <w:rFonts w:asciiTheme="majorEastAsia" w:eastAsiaTheme="majorEastAsia" w:hAnsiTheme="majorEastAsia"/>
        </w:rPr>
      </w:pPr>
    </w:p>
    <w:p w14:paraId="07ECE1D0" w14:textId="125691AB" w:rsidR="009A03B2" w:rsidRPr="00711934" w:rsidRDefault="009A03B2" w:rsidP="00711934">
      <w:pPr>
        <w:snapToGrid w:val="0"/>
        <w:spacing w:after="200"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  <w:bookmarkStart w:id="0" w:name="_Hlk1042119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lastRenderedPageBreak/>
        <w:t>1</w:t>
      </w:r>
      <w:r w:rsidR="00E20F38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.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일반사항</w:t>
      </w:r>
      <w:bookmarkEnd w:id="0"/>
    </w:p>
    <w:p w14:paraId="259F99A4" w14:textId="41F8A71B" w:rsidR="009A03B2" w:rsidRPr="00711934" w:rsidRDefault="009A03B2" w:rsidP="00711934">
      <w:pPr>
        <w:tabs>
          <w:tab w:val="left" w:pos="3628"/>
        </w:tabs>
        <w:spacing w:line="276" w:lineRule="auto"/>
        <w:ind w:left="200" w:hanging="200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1.1</w:t>
      </w:r>
      <w:r w:rsidR="00261797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적용범위</w:t>
      </w:r>
    </w:p>
    <w:p w14:paraId="42377A9B" w14:textId="77C41B0B" w:rsidR="00544BB9" w:rsidRDefault="00AF33A5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국제백신연구소 전자교환기(IP-PBX) 구축의 대상이 되는 통신장비 및 </w:t>
      </w:r>
      <w:r w:rsidR="004B2D5A">
        <w:rPr>
          <w:rFonts w:asciiTheme="minorEastAsia" w:eastAsiaTheme="minorEastAsia" w:hAnsiTheme="minorEastAsia" w:hint="eastAsia"/>
          <w:color w:val="000000"/>
          <w:kern w:val="0"/>
          <w:sz w:val="24"/>
        </w:rPr>
        <w:t>관련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부대설비를 설치하는데 필요한 장비제작, 납품, 시험, 설치에 대하여 적용한다.</w:t>
      </w:r>
    </w:p>
    <w:p w14:paraId="7C856CAE" w14:textId="77777777" w:rsidR="00E00206" w:rsidRPr="00544BB9" w:rsidRDefault="00E00206" w:rsidP="00711934">
      <w:pPr>
        <w:tabs>
          <w:tab w:val="left" w:pos="3628"/>
        </w:tabs>
        <w:spacing w:line="276" w:lineRule="auto"/>
        <w:ind w:left="50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22E97FE0" w14:textId="1E1F0A91" w:rsidR="006E5A9C" w:rsidRPr="00711934" w:rsidRDefault="009A03B2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1.2</w:t>
      </w:r>
      <w:r w:rsidR="00E20F38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bookmarkStart w:id="1" w:name="_Hlk104211486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공사 </w:t>
      </w:r>
      <w:bookmarkEnd w:id="1"/>
      <w:r w:rsidR="006E5A9C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개요</w:t>
      </w:r>
    </w:p>
    <w:p w14:paraId="78A05C09" w14:textId="2E8D452F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공사명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: </w:t>
      </w:r>
      <w:r w:rsidR="00C829D4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 전자교환기(IP-PBX) 교체</w:t>
      </w:r>
      <w:r w:rsidR="00C47BF8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 및 부대공사</w:t>
      </w:r>
    </w:p>
    <w:p w14:paraId="3AF7C6F9" w14:textId="310D772B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공사기간: 계약일로부터 </w:t>
      </w:r>
      <w:r w:rsid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개월 이내로 한다.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(별도 협의)</w:t>
      </w:r>
    </w:p>
    <w:p w14:paraId="4E99021E" w14:textId="3E8B5E24" w:rsidR="001F1479" w:rsidRPr="00711934" w:rsidRDefault="001F1479" w:rsidP="00711934">
      <w:pPr>
        <w:pStyle w:val="ListParagraph"/>
        <w:numPr>
          <w:ilvl w:val="0"/>
          <w:numId w:val="1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="00261797"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829D4">
        <w:rPr>
          <w:rFonts w:asciiTheme="minorEastAsia" w:eastAsiaTheme="minorEastAsia" w:hAnsiTheme="minorEastAsia" w:hint="eastAsia"/>
          <w:color w:val="000000"/>
          <w:kern w:val="0"/>
          <w:sz w:val="24"/>
        </w:rPr>
        <w:t>범위</w:t>
      </w:r>
    </w:p>
    <w:p w14:paraId="0F1CF709" w14:textId="20FD1E05" w:rsidR="005F2B6E" w:rsidRPr="00711934" w:rsidRDefault="00C829D4" w:rsidP="00DE348F">
      <w:pPr>
        <w:pStyle w:val="ListParagraph"/>
        <w:numPr>
          <w:ilvl w:val="0"/>
          <w:numId w:val="3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전자교환기(IP-PBX) 1식</w:t>
      </w:r>
    </w:p>
    <w:p w14:paraId="20980115" w14:textId="562CF471" w:rsidR="00D17814" w:rsidRPr="00711934" w:rsidRDefault="00C829D4" w:rsidP="00DE348F">
      <w:pPr>
        <w:pStyle w:val="ListParagraph"/>
        <w:numPr>
          <w:ilvl w:val="0"/>
          <w:numId w:val="3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전자교환기 </w:t>
      </w:r>
      <w:r w:rsidR="00C5797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관련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부대</w:t>
      </w:r>
      <w:r w:rsidR="00C5797F">
        <w:rPr>
          <w:rFonts w:asciiTheme="minorEastAsia" w:eastAsiaTheme="minorEastAsia" w:hAnsiTheme="minorEastAsia" w:hint="eastAsia"/>
          <w:color w:val="000000"/>
          <w:kern w:val="0"/>
          <w:sz w:val="24"/>
        </w:rPr>
        <w:t>장비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1식</w:t>
      </w:r>
    </w:p>
    <w:p w14:paraId="0029A019" w14:textId="43988B0A" w:rsidR="00D17814" w:rsidRPr="00C829D4" w:rsidRDefault="00C829D4" w:rsidP="00DE348F">
      <w:pPr>
        <w:pStyle w:val="ListParagraph"/>
        <w:numPr>
          <w:ilvl w:val="0"/>
          <w:numId w:val="3"/>
        </w:numPr>
        <w:snapToGrid w:val="0"/>
        <w:spacing w:line="276" w:lineRule="auto"/>
        <w:ind w:left="851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기존 전자교환기</w:t>
      </w:r>
      <w:r w:rsidR="00C47BF8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47BF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전자교환기 </w:t>
      </w:r>
      <w:r w:rsidR="00C5797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관련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부대</w:t>
      </w:r>
      <w:r w:rsidR="00C47BF8">
        <w:rPr>
          <w:rFonts w:asciiTheme="minorEastAsia" w:eastAsiaTheme="minorEastAsia" w:hAnsiTheme="minorEastAsia" w:hint="eastAsia"/>
          <w:color w:val="000000"/>
          <w:kern w:val="0"/>
          <w:sz w:val="24"/>
        </w:rPr>
        <w:t>시설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철거 및 선로 정리 </w:t>
      </w:r>
    </w:p>
    <w:p w14:paraId="2E424CE9" w14:textId="1382E046" w:rsidR="001F1479" w:rsidRPr="00CB4B4D" w:rsidRDefault="001F1479" w:rsidP="00711934">
      <w:pPr>
        <w:pStyle w:val="ListParagraph"/>
        <w:numPr>
          <w:ilvl w:val="0"/>
          <w:numId w:val="1"/>
        </w:numPr>
        <w:spacing w:line="276" w:lineRule="auto"/>
        <w:ind w:left="709" w:hanging="283"/>
        <w:rPr>
          <w:rFonts w:asciiTheme="minorEastAsia" w:eastAsiaTheme="minorEastAsia" w:hAnsiTheme="minorEastAsia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하자</w:t>
      </w:r>
      <w:r w:rsidR="00C5797F">
        <w:rPr>
          <w:rFonts w:asciiTheme="minorEastAsia" w:eastAsiaTheme="minorEastAsia" w:hAnsiTheme="minorEastAsia" w:hint="eastAsia"/>
          <w:color w:val="000000"/>
          <w:kern w:val="0"/>
          <w:sz w:val="24"/>
        </w:rPr>
        <w:t>보수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기간: </w:t>
      </w:r>
      <w:r w:rsidRPr="009053C0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준공 </w:t>
      </w:r>
      <w:r w:rsidR="009053C0" w:rsidRPr="009053C0">
        <w:rPr>
          <w:rFonts w:asciiTheme="minorEastAsia" w:eastAsiaTheme="minorEastAsia" w:hAnsiTheme="minorEastAsia" w:hint="eastAsia"/>
          <w:color w:val="000000"/>
          <w:kern w:val="0"/>
          <w:sz w:val="24"/>
        </w:rPr>
        <w:t>완료</w:t>
      </w:r>
      <w:r w:rsidRPr="009053C0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후 </w:t>
      </w:r>
      <w:r w:rsidR="009053C0" w:rsidRPr="009053C0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9053C0">
        <w:rPr>
          <w:rFonts w:asciiTheme="minorEastAsia" w:eastAsiaTheme="minorEastAsia" w:hAnsiTheme="minorEastAsia" w:hint="eastAsia"/>
          <w:kern w:val="0"/>
          <w:sz w:val="24"/>
        </w:rPr>
        <w:t>년</w:t>
      </w:r>
    </w:p>
    <w:p w14:paraId="408D5911" w14:textId="77777777" w:rsidR="001F1479" w:rsidRPr="00711934" w:rsidRDefault="001F1479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99EB387" w14:textId="653DE065" w:rsidR="001F1479" w:rsidRDefault="006E5A9C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0C73AC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3</w:t>
      </w:r>
      <w:r w:rsidR="005F2B6E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1F1479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입찰 방식 및 입찰 참가자격 </w:t>
      </w:r>
    </w:p>
    <w:p w14:paraId="16B7A9DD" w14:textId="0ECFD2E9" w:rsidR="00AF08D5" w:rsidRPr="00AF33A5" w:rsidRDefault="00822993" w:rsidP="00EE4B72">
      <w:pPr>
        <w:pStyle w:val="ListParagraph"/>
        <w:numPr>
          <w:ilvl w:val="0"/>
          <w:numId w:val="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교체공사는 </w:t>
      </w:r>
      <w:r w:rsidRPr="00AF33A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연구소내 작업 환경에 따른 </w:t>
      </w:r>
      <w:r w:rsidRPr="00AF33A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지역제한경쟁 입찰이며</w:t>
      </w:r>
      <w:r w:rsidRPr="00AF33A5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Pr="00AF33A5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AF33A5">
        <w:rPr>
          <w:rFonts w:asciiTheme="minorEastAsia" w:eastAsiaTheme="minorEastAsia" w:hAnsiTheme="minorEastAsia" w:hint="eastAsia"/>
          <w:color w:val="000000"/>
          <w:kern w:val="0"/>
          <w:sz w:val="24"/>
        </w:rPr>
        <w:t>입찰 지원회사에 따른 작업의 특성과 방법을 위한 작업 계획서</w:t>
      </w:r>
      <w:r w:rsidR="00AF33A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AF33A5">
        <w:rPr>
          <w:rFonts w:asciiTheme="minorEastAsia" w:eastAsiaTheme="minorEastAsia" w:hAnsiTheme="minorEastAsia" w:hint="eastAsia"/>
          <w:color w:val="000000"/>
          <w:kern w:val="0"/>
          <w:sz w:val="24"/>
        </w:rPr>
        <w:t>등을 표기한 사업계획서를 제출한다.</w:t>
      </w:r>
      <w:r w:rsidRPr="00AF33A5"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</w:p>
    <w:p w14:paraId="1C01F9F3" w14:textId="30BDF83B" w:rsidR="001F1479" w:rsidRPr="00711934" w:rsidRDefault="001419CE" w:rsidP="00711934">
      <w:pPr>
        <w:pStyle w:val="ListParagraph"/>
        <w:numPr>
          <w:ilvl w:val="0"/>
          <w:numId w:val="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입찰참가자</w:t>
      </w:r>
      <w:r w:rsidR="002E0FC2" w:rsidRPr="00711934">
        <w:rPr>
          <w:rFonts w:asciiTheme="minorEastAsia" w:eastAsiaTheme="minorEastAsia" w:hAnsiTheme="minorEastAsia" w:cs="Calibri" w:hint="eastAsia"/>
          <w:color w:val="000000" w:themeColor="text1"/>
          <w:kern w:val="24"/>
          <w:sz w:val="24"/>
        </w:rPr>
        <w:t>격</w:t>
      </w:r>
      <w:r w:rsidRPr="00711934">
        <w:rPr>
          <w:rFonts w:asciiTheme="minorEastAsia" w:eastAsiaTheme="minorEastAsia" w:hAnsiTheme="minorEastAsia" w:cs="Calibri"/>
          <w:kern w:val="24"/>
          <w:sz w:val="24"/>
        </w:rPr>
        <w:t xml:space="preserve">: </w:t>
      </w:r>
      <w:r w:rsidR="002E0FC2" w:rsidRPr="00711934">
        <w:rPr>
          <w:rFonts w:asciiTheme="minorEastAsia" w:eastAsiaTheme="minorEastAsia" w:hAnsiTheme="minorEastAsia" w:hint="eastAsia"/>
          <w:sz w:val="24"/>
        </w:rPr>
        <w:t xml:space="preserve"> 「</w:t>
      </w:r>
      <w:r w:rsidR="00AF08D5">
        <w:rPr>
          <w:rFonts w:asciiTheme="minorEastAsia" w:eastAsiaTheme="minorEastAsia" w:hAnsiTheme="minorEastAsia" w:hint="eastAsia"/>
          <w:sz w:val="24"/>
        </w:rPr>
        <w:t>정보통신공사업법</w:t>
      </w:r>
      <w:r w:rsidR="002E0FC2" w:rsidRPr="00711934">
        <w:rPr>
          <w:rFonts w:asciiTheme="minorEastAsia" w:eastAsiaTheme="minorEastAsia" w:hAnsiTheme="minorEastAsia" w:hint="eastAsia"/>
          <w:sz w:val="24"/>
        </w:rPr>
        <w:t>」 제</w:t>
      </w:r>
      <w:r w:rsidR="00AF08D5">
        <w:rPr>
          <w:rFonts w:asciiTheme="minorEastAsia" w:eastAsiaTheme="minorEastAsia" w:hAnsiTheme="minorEastAsia" w:hint="eastAsia"/>
          <w:sz w:val="24"/>
        </w:rPr>
        <w:t>14</w:t>
      </w:r>
      <w:r w:rsidR="002E0FC2" w:rsidRPr="00711934">
        <w:rPr>
          <w:rFonts w:asciiTheme="minorEastAsia" w:eastAsiaTheme="minorEastAsia" w:hAnsiTheme="minorEastAsia" w:hint="eastAsia"/>
          <w:sz w:val="24"/>
        </w:rPr>
        <w:t xml:space="preserve">조에 의한 </w:t>
      </w:r>
      <w:r w:rsidR="00AF08D5">
        <w:rPr>
          <w:rFonts w:asciiTheme="minorEastAsia" w:eastAsiaTheme="minorEastAsia" w:hAnsiTheme="minorEastAsia" w:hint="eastAsia"/>
          <w:sz w:val="24"/>
        </w:rPr>
        <w:t>정보통신공사업 및 소프트웨어 사업자</w:t>
      </w:r>
      <w:r w:rsidR="002E0FC2" w:rsidRPr="00711934">
        <w:rPr>
          <w:rFonts w:asciiTheme="minorEastAsia" w:eastAsiaTheme="minorEastAsia" w:hAnsiTheme="minorEastAsia" w:hint="eastAsia"/>
          <w:sz w:val="24"/>
        </w:rPr>
        <w:t xml:space="preserve"> 등록업체로서 </w:t>
      </w:r>
      <w:r w:rsidR="0056638C" w:rsidRPr="00AF33A5">
        <w:rPr>
          <w:rFonts w:asciiTheme="minorEastAsia" w:eastAsiaTheme="minorEastAsia" w:hAnsiTheme="minorEastAsia" w:hint="eastAsia"/>
          <w:b/>
          <w:bCs/>
          <w:sz w:val="24"/>
          <w:u w:val="single"/>
        </w:rPr>
        <w:t>서울특별</w:t>
      </w:r>
      <w:r w:rsidR="002E0FC2" w:rsidRPr="00AF33A5">
        <w:rPr>
          <w:rFonts w:asciiTheme="minorEastAsia" w:eastAsiaTheme="minorEastAsia" w:hAnsiTheme="minorEastAsia" w:hint="eastAsia"/>
          <w:b/>
          <w:bCs/>
          <w:sz w:val="24"/>
          <w:u w:val="single"/>
        </w:rPr>
        <w:t>시</w:t>
      </w:r>
      <w:r w:rsidR="00CB4B4D" w:rsidRPr="00AF33A5">
        <w:rPr>
          <w:rFonts w:asciiTheme="minorEastAsia" w:eastAsiaTheme="minorEastAsia" w:hAnsiTheme="minorEastAsia" w:hint="eastAsia"/>
          <w:b/>
          <w:bCs/>
          <w:sz w:val="24"/>
          <w:u w:val="single"/>
        </w:rPr>
        <w:t xml:space="preserve"> 및 </w:t>
      </w:r>
      <w:r w:rsidR="00E24905">
        <w:rPr>
          <w:rFonts w:asciiTheme="minorEastAsia" w:eastAsiaTheme="minorEastAsia" w:hAnsiTheme="minorEastAsia" w:hint="eastAsia"/>
          <w:b/>
          <w:bCs/>
          <w:sz w:val="24"/>
          <w:u w:val="single"/>
        </w:rPr>
        <w:t>수도권</w:t>
      </w:r>
      <w:r w:rsidR="002E0FC2" w:rsidRPr="00AF33A5">
        <w:rPr>
          <w:rFonts w:asciiTheme="minorEastAsia" w:eastAsiaTheme="minorEastAsia" w:hAnsiTheme="minorEastAsia" w:hint="eastAsia"/>
          <w:b/>
          <w:bCs/>
          <w:sz w:val="24"/>
          <w:u w:val="single"/>
        </w:rPr>
        <w:t>에</w:t>
      </w:r>
      <w:r w:rsidR="002E0FC2" w:rsidRPr="00711934">
        <w:rPr>
          <w:rFonts w:asciiTheme="minorEastAsia" w:eastAsiaTheme="minorEastAsia" w:hAnsiTheme="minorEastAsia" w:hint="eastAsia"/>
          <w:sz w:val="24"/>
        </w:rPr>
        <w:t xml:space="preserve"> </w:t>
      </w:r>
      <w:r w:rsidR="00CC026F">
        <w:rPr>
          <w:rFonts w:asciiTheme="minorEastAsia" w:eastAsiaTheme="minorEastAsia" w:hAnsiTheme="minorEastAsia" w:hint="eastAsia"/>
          <w:sz w:val="24"/>
        </w:rPr>
        <w:t xml:space="preserve">소재한 </w:t>
      </w:r>
      <w:r w:rsidR="002E0FC2" w:rsidRPr="00711934">
        <w:rPr>
          <w:rFonts w:asciiTheme="minorEastAsia" w:eastAsiaTheme="minorEastAsia" w:hAnsiTheme="minorEastAsia" w:hint="eastAsia"/>
          <w:sz w:val="24"/>
        </w:rPr>
        <w:t>업체이어야 하며, 소재지 기준일은 입찰공고일 전일</w:t>
      </w:r>
      <w:r w:rsidR="0056638C" w:rsidRPr="00711934">
        <w:rPr>
          <w:rFonts w:asciiTheme="minorEastAsia" w:eastAsiaTheme="minorEastAsia" w:hAnsiTheme="minorEastAsia" w:hint="eastAsia"/>
          <w:sz w:val="24"/>
        </w:rPr>
        <w:t xml:space="preserve"> </w:t>
      </w:r>
      <w:r w:rsidR="002E0FC2" w:rsidRPr="00711934">
        <w:rPr>
          <w:rFonts w:asciiTheme="minorEastAsia" w:eastAsiaTheme="minorEastAsia" w:hAnsiTheme="minorEastAsia" w:hint="eastAsia"/>
          <w:sz w:val="24"/>
        </w:rPr>
        <w:t xml:space="preserve">기준이며 입찰일(낙찰자는 계약체결일)까지 당해 자격을 계속 유지하여야 </w:t>
      </w:r>
      <w:r w:rsidR="0056638C" w:rsidRPr="00711934">
        <w:rPr>
          <w:rFonts w:asciiTheme="minorEastAsia" w:eastAsiaTheme="minorEastAsia" w:hAnsiTheme="minorEastAsia" w:hint="eastAsia"/>
          <w:sz w:val="24"/>
        </w:rPr>
        <w:t>한</w:t>
      </w:r>
      <w:r w:rsidR="002E0FC2" w:rsidRPr="00711934">
        <w:rPr>
          <w:rFonts w:asciiTheme="minorEastAsia" w:eastAsiaTheme="minorEastAsia" w:hAnsiTheme="minorEastAsia" w:hint="eastAsia"/>
          <w:sz w:val="24"/>
        </w:rPr>
        <w:t>다</w:t>
      </w:r>
      <w:r w:rsidR="002E0FC2" w:rsidRPr="00711934">
        <w:rPr>
          <w:rFonts w:asciiTheme="minorEastAsia" w:eastAsiaTheme="minorEastAsia" w:hAnsiTheme="minorEastAsia" w:hint="eastAsia"/>
          <w:color w:val="666666"/>
          <w:sz w:val="24"/>
        </w:rPr>
        <w:t>.</w:t>
      </w:r>
      <w:r w:rsidR="00822993">
        <w:rPr>
          <w:rFonts w:asciiTheme="minorEastAsia" w:eastAsiaTheme="minorEastAsia" w:hAnsiTheme="minorEastAsia" w:hint="eastAsia"/>
          <w:color w:val="666666"/>
          <w:sz w:val="24"/>
        </w:rPr>
        <w:t xml:space="preserve">   </w:t>
      </w:r>
    </w:p>
    <w:p w14:paraId="15CB8CFB" w14:textId="63AFE05F" w:rsidR="00AF08D5" w:rsidRPr="00AF08D5" w:rsidRDefault="001F1479" w:rsidP="00AF08D5">
      <w:pPr>
        <w:pStyle w:val="ListParagraph"/>
        <w:numPr>
          <w:ilvl w:val="0"/>
          <w:numId w:val="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>입찰공고에 준함</w:t>
      </w:r>
      <w:r w:rsidRPr="00711934">
        <w:rPr>
          <w:rFonts w:asciiTheme="minorEastAsia" w:eastAsiaTheme="minorEastAsia" w:hAnsiTheme="minorEastAsia" w:hint="eastAsia"/>
          <w:sz w:val="24"/>
        </w:rPr>
        <w:t>.</w:t>
      </w:r>
      <w:r w:rsidRPr="00711934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711934"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</w:p>
    <w:p w14:paraId="21E06DD5" w14:textId="77777777" w:rsidR="00AF08D5" w:rsidRPr="00711934" w:rsidRDefault="00AF08D5" w:rsidP="00711934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2F6BE511" w14:textId="07FC7476" w:rsidR="001F1479" w:rsidRPr="00711934" w:rsidRDefault="001F1479" w:rsidP="00711934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1.</w:t>
      </w:r>
      <w:r w:rsidR="004B76FF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4</w:t>
      </w: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  <w:r w:rsidR="00AF08D5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공사시방서 적용 범위 </w:t>
      </w:r>
      <w:r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</w:p>
    <w:p w14:paraId="593F7C30" w14:textId="123F5468" w:rsidR="001F1479" w:rsidRDefault="00AF08D5" w:rsidP="00AF08D5">
      <w:pPr>
        <w:snapToGrid w:val="0"/>
        <w:spacing w:line="276" w:lineRule="auto"/>
        <w:ind w:left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본 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시방서</w:t>
      </w:r>
      <w:r>
        <w:rPr>
          <w:rFonts w:asciiTheme="minorEastAsia" w:eastAsiaTheme="minorEastAsia" w:hAnsiTheme="minorEastAsia" w:hint="eastAsia"/>
          <w:kern w:val="0"/>
          <w:sz w:val="24"/>
        </w:rPr>
        <w:t>는 국제백신연구소의 전자교환기(IP-PBX)</w:t>
      </w:r>
      <w:r w:rsidR="00C47BF8">
        <w:rPr>
          <w:rFonts w:asciiTheme="minorEastAsia" w:eastAsiaTheme="minorEastAsia" w:hAnsiTheme="minorEastAsia" w:hint="eastAsia"/>
          <w:kern w:val="0"/>
          <w:sz w:val="24"/>
        </w:rPr>
        <w:t xml:space="preserve">와 </w:t>
      </w:r>
      <w:r w:rsidR="00C47BF8" w:rsidRPr="000D07E1">
        <w:rPr>
          <w:rFonts w:asciiTheme="minorEastAsia" w:eastAsiaTheme="minorEastAsia" w:hAnsiTheme="minorEastAsia" w:hint="eastAsia"/>
          <w:kern w:val="0"/>
          <w:sz w:val="24"/>
        </w:rPr>
        <w:t>관련부대시설</w:t>
      </w:r>
      <w:r w:rsidR="00C47BF8">
        <w:rPr>
          <w:rFonts w:asciiTheme="minorEastAsia" w:eastAsiaTheme="minorEastAsia" w:hAnsiTheme="minorEastAsia" w:hint="eastAsia"/>
          <w:kern w:val="0"/>
          <w:sz w:val="24"/>
        </w:rPr>
        <w:t xml:space="preserve">의 </w:t>
      </w:r>
      <w:r>
        <w:rPr>
          <w:rFonts w:asciiTheme="minorEastAsia" w:eastAsiaTheme="minorEastAsia" w:hAnsiTheme="minorEastAsia" w:hint="eastAsia"/>
          <w:kern w:val="0"/>
          <w:sz w:val="24"/>
        </w:rPr>
        <w:t>구매 설치에 대한 납품, 설치, 검수, 하자보수 등에 관하여 적용한다.</w:t>
      </w:r>
    </w:p>
    <w:p w14:paraId="105C4905" w14:textId="77777777" w:rsidR="004B76FF" w:rsidRDefault="004B76FF" w:rsidP="00D04A8C">
      <w:pPr>
        <w:snapToGrid w:val="0"/>
        <w:spacing w:line="276" w:lineRule="auto"/>
        <w:ind w:left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lastRenderedPageBreak/>
        <w:t>1.4.1. 적용법규</w:t>
      </w:r>
    </w:p>
    <w:p w14:paraId="09B08E26" w14:textId="728824A8" w:rsidR="004B76FF" w:rsidRDefault="004B76FF" w:rsidP="00D04A8C">
      <w:pPr>
        <w:snapToGrid w:val="0"/>
        <w:spacing w:line="276" w:lineRule="auto"/>
        <w:ind w:left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본 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입찰에 의한 계약은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다음 제반 법규 및 규정사항에 위배됨이 없이 정밀 제작 및 설치하여야 하며, 계약기간 중 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>개정</w:t>
      </w:r>
      <w:r w:rsidR="00665796">
        <w:rPr>
          <w:rFonts w:asciiTheme="minorEastAsia" w:eastAsiaTheme="minorEastAsia" w:hAnsiTheme="minorEastAsia"/>
          <w:kern w:val="0"/>
          <w:sz w:val="24"/>
        </w:rPr>
        <w:t>될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경우에도 개정된 법령 및 권고사항을 이행하여야 한다.</w:t>
      </w:r>
    </w:p>
    <w:p w14:paraId="6823DE82" w14:textId="77777777" w:rsidR="004B76FF" w:rsidRDefault="004B76FF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정보통신공사업법, 시행령, 시행규칙</w:t>
      </w:r>
    </w:p>
    <w:p w14:paraId="355C557F" w14:textId="77777777" w:rsidR="004B76FF" w:rsidRDefault="004B76FF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방송통신위원회 형식승인에 관한 규정</w:t>
      </w:r>
    </w:p>
    <w:p w14:paraId="485BD2E4" w14:textId="332A91F7" w:rsidR="004B76FF" w:rsidRDefault="004B76FF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방송통신위원회의 기술기준에 관한 규정</w:t>
      </w:r>
      <w:r w:rsidRPr="004B76F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</w:p>
    <w:p w14:paraId="529EFDCB" w14:textId="7236B3A0" w:rsidR="00036403" w:rsidRDefault="00036403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전자산업협회(EIA)의 표준 규격</w:t>
      </w:r>
    </w:p>
    <w:p w14:paraId="0DCF8718" w14:textId="05F9F4F0" w:rsidR="00036403" w:rsidRDefault="00036403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인터넷표준규격위원회(IETF)</w:t>
      </w:r>
    </w:p>
    <w:p w14:paraId="7CCD91E8" w14:textId="7F391A6E" w:rsidR="00036403" w:rsidRDefault="00036403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인터넷전화기(IPT) 설치 지침서</w:t>
      </w:r>
    </w:p>
    <w:p w14:paraId="4701F563" w14:textId="76F21E70" w:rsidR="00036403" w:rsidRDefault="00036403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기타 관련법 및 규정</w:t>
      </w:r>
    </w:p>
    <w:p w14:paraId="5A2B8108" w14:textId="6755BFDD" w:rsidR="00036403" w:rsidRDefault="00036403" w:rsidP="00DE348F">
      <w:pPr>
        <w:pStyle w:val="ListParagraph"/>
        <w:numPr>
          <w:ilvl w:val="0"/>
          <w:numId w:val="4"/>
        </w:numPr>
        <w:snapToGrid w:val="0"/>
        <w:spacing w:line="276" w:lineRule="auto"/>
        <w:ind w:left="114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상기 항목의 기준에서 요구하는 조건이 서로 상이할 경우 동 설비의 성능을 최상으로 보장할 수 있는 가장 엄격한 기준을 적용한다.</w:t>
      </w:r>
    </w:p>
    <w:p w14:paraId="421827B3" w14:textId="41214B75" w:rsidR="00036403" w:rsidRDefault="00036403" w:rsidP="00D04A8C">
      <w:pPr>
        <w:snapToGrid w:val="0"/>
        <w:spacing w:line="276" w:lineRule="auto"/>
        <w:ind w:left="42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1.4.2 상기 기준에 의거 설치되는 본 설비는 국내외 표준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기준</w:t>
      </w:r>
      <w:r>
        <w:rPr>
          <w:rFonts w:asciiTheme="minorEastAsia" w:eastAsiaTheme="minorEastAsia" w:hAnsiTheme="minorEastAsia" w:hint="eastAsia"/>
          <w:kern w:val="0"/>
          <w:sz w:val="24"/>
        </w:rPr>
        <w:t>에 부합된 장비들과 접속이 가능해야 한다.</w:t>
      </w:r>
    </w:p>
    <w:p w14:paraId="3BE0854F" w14:textId="77777777" w:rsidR="00036403" w:rsidRDefault="00036403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1D8A9E9E" w14:textId="5482C0AD" w:rsidR="00036403" w:rsidRPr="00F37569" w:rsidRDefault="00036403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1.5. 장비 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제작</w:t>
      </w: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>조건</w:t>
      </w:r>
    </w:p>
    <w:p w14:paraId="54075E4B" w14:textId="355891C2" w:rsidR="00036403" w:rsidRPr="00D04A8C" w:rsidRDefault="00D04A8C" w:rsidP="00D04A8C">
      <w:pPr>
        <w:snapToGrid w:val="0"/>
        <w:spacing w:line="276" w:lineRule="auto"/>
        <w:ind w:left="36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036403" w:rsidRPr="00D04A8C">
        <w:rPr>
          <w:rFonts w:asciiTheme="minorEastAsia" w:eastAsiaTheme="minorEastAsia" w:hAnsiTheme="minorEastAsia" w:hint="eastAsia"/>
          <w:kern w:val="0"/>
          <w:sz w:val="24"/>
        </w:rPr>
        <w:t>1.5.1 IP 교환기</w:t>
      </w:r>
    </w:p>
    <w:p w14:paraId="1B96BF34" w14:textId="548C6248" w:rsidR="00036403" w:rsidRPr="00D04A8C" w:rsidRDefault="00036403" w:rsidP="00DE348F">
      <w:pPr>
        <w:pStyle w:val="ListParagraph"/>
        <w:numPr>
          <w:ilvl w:val="2"/>
          <w:numId w:val="6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 xml:space="preserve">본 교환 장비는 음성 및 데이터의 </w:t>
      </w:r>
      <w:r w:rsidR="00B20E32" w:rsidRPr="00D04A8C">
        <w:rPr>
          <w:rFonts w:asciiTheme="minorEastAsia" w:eastAsiaTheme="minorEastAsia" w:hAnsiTheme="minorEastAsia" w:hint="eastAsia"/>
          <w:kern w:val="0"/>
          <w:sz w:val="24"/>
        </w:rPr>
        <w:t>집중 화된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 xml:space="preserve"> All IP기반 Call Server 시스템으로 통신사업자의 공중전화망, 인터넷망 등과의 연동이 가능하고, </w:t>
      </w:r>
      <w:r w:rsidR="00665796" w:rsidRPr="00D04A8C">
        <w:rPr>
          <w:rFonts w:asciiTheme="minorEastAsia" w:eastAsiaTheme="minorEastAsia" w:hAnsiTheme="minorEastAsia"/>
          <w:kern w:val="0"/>
          <w:sz w:val="24"/>
        </w:rPr>
        <w:t>Analog/Digital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 xml:space="preserve"> 전화기, IP전화기(H.323 &amp; SIP)및 부가시스템과의 연동이 자유로우며, 음성과 데이터를 통합하는 유무선 VoIP(Voice over Internet Protocol) 기반을 </w:t>
      </w:r>
      <w:r w:rsidR="003C6D47" w:rsidRPr="00D04A8C">
        <w:rPr>
          <w:rFonts w:asciiTheme="minorEastAsia" w:eastAsiaTheme="minorEastAsia" w:hAnsiTheme="minorEastAsia" w:hint="eastAsia"/>
          <w:kern w:val="0"/>
          <w:sz w:val="24"/>
        </w:rPr>
        <w:t>NGN(차세대 통합 네트워크)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>지원</w:t>
      </w:r>
      <w:r w:rsidR="003C6D47" w:rsidRPr="00D04A8C">
        <w:rPr>
          <w:rFonts w:asciiTheme="minorEastAsia" w:eastAsiaTheme="minorEastAsia" w:hAnsiTheme="minorEastAsia" w:hint="eastAsia"/>
          <w:kern w:val="0"/>
          <w:sz w:val="24"/>
        </w:rPr>
        <w:t>하는 구조로 설계되어야 한다.</w:t>
      </w:r>
    </w:p>
    <w:p w14:paraId="4D69D32B" w14:textId="3DC21534" w:rsidR="003C6D47" w:rsidRPr="00D04A8C" w:rsidRDefault="003C6D47" w:rsidP="00DE348F">
      <w:pPr>
        <w:pStyle w:val="ListParagraph"/>
        <w:numPr>
          <w:ilvl w:val="2"/>
          <w:numId w:val="6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CID(Caller ID: 발신자표시) 서비스가 지원되어야 한다.</w:t>
      </w:r>
    </w:p>
    <w:p w14:paraId="360CAE6C" w14:textId="725D7119" w:rsidR="003C6D47" w:rsidRPr="00D04A8C" w:rsidRDefault="00AF33A5" w:rsidP="00DE348F">
      <w:pPr>
        <w:pStyle w:val="ListParagraph"/>
        <w:numPr>
          <w:ilvl w:val="2"/>
          <w:numId w:val="6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현재 국제백신연구소에서 사용중인</w:t>
      </w:r>
      <w:r w:rsidR="003C6D47" w:rsidRPr="00D04A8C">
        <w:rPr>
          <w:rFonts w:asciiTheme="minorEastAsia" w:eastAsiaTheme="minorEastAsia" w:hAnsiTheme="minorEastAsia" w:hint="eastAsia"/>
          <w:kern w:val="0"/>
          <w:sz w:val="24"/>
        </w:rPr>
        <w:t xml:space="preserve"> 아날로그 및 디지털 전화기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>를 추가 장비 없이 사용 가능하여야 한다.</w:t>
      </w:r>
    </w:p>
    <w:p w14:paraId="26E1463C" w14:textId="77777777" w:rsidR="00AF33A5" w:rsidRDefault="00AF33A5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407E1C0B" w14:textId="77777777" w:rsidR="00AF33A5" w:rsidRPr="00AF33A5" w:rsidRDefault="00AF33A5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70C0"/>
          <w:kern w:val="0"/>
          <w:sz w:val="24"/>
        </w:rPr>
      </w:pPr>
    </w:p>
    <w:p w14:paraId="38797CB9" w14:textId="132296FF" w:rsidR="00AF33A5" w:rsidRDefault="00AF33A5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</w:rPr>
        <w:t>1.6 납품 설치자격</w:t>
      </w:r>
    </w:p>
    <w:p w14:paraId="3F0DBFC8" w14:textId="482CFAA2" w:rsidR="00AF33A5" w:rsidRPr="00AF33A5" w:rsidRDefault="00AF33A5" w:rsidP="001709CD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F33A5">
        <w:rPr>
          <w:rFonts w:asciiTheme="minorEastAsia" w:eastAsiaTheme="minorEastAsia" w:hAnsiTheme="minorEastAsia" w:hint="eastAsia"/>
          <w:kern w:val="0"/>
          <w:sz w:val="24"/>
        </w:rPr>
        <w:t>1.6.1 제조사일 경우에는 해당 품목(전자교환기)이 등록</w:t>
      </w:r>
      <w:r w:rsidRPr="00AF33A5">
        <w:rPr>
          <w:rFonts w:asciiTheme="minorEastAsia" w:eastAsiaTheme="minorEastAsia" w:hAnsiTheme="minorEastAsia"/>
          <w:kern w:val="0"/>
          <w:sz w:val="24"/>
        </w:rPr>
        <w:t>된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 xml:space="preserve"> 공장등록증 및 사업자등록증을 소지한 업체이어야 한다.</w:t>
      </w:r>
    </w:p>
    <w:p w14:paraId="49ECE128" w14:textId="00980653" w:rsidR="00AF33A5" w:rsidRDefault="00AF33A5" w:rsidP="001709CD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AF33A5">
        <w:rPr>
          <w:rFonts w:asciiTheme="minorEastAsia" w:eastAsiaTheme="minorEastAsia" w:hAnsiTheme="minorEastAsia" w:hint="eastAsia"/>
          <w:kern w:val="0"/>
          <w:sz w:val="24"/>
        </w:rPr>
        <w:t>1.6.2 공급자일 경우에는 정품 인증 및 안정적인 기술 공</w:t>
      </w:r>
      <w:r w:rsidR="00CE1F7C">
        <w:rPr>
          <w:rFonts w:asciiTheme="minorEastAsia" w:eastAsiaTheme="minorEastAsia" w:hAnsiTheme="minorEastAsia" w:hint="eastAsia"/>
          <w:kern w:val="0"/>
          <w:sz w:val="24"/>
        </w:rPr>
        <w:t>급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 xml:space="preserve">을 위해 </w:t>
      </w:r>
      <w:r w:rsidR="00D04A8C">
        <w:rPr>
          <w:rFonts w:asciiTheme="minorEastAsia" w:eastAsiaTheme="minorEastAsia" w:hAnsiTheme="minorEastAsia" w:hint="eastAsia"/>
          <w:kern w:val="0"/>
          <w:sz w:val="24"/>
        </w:rPr>
        <w:t>1.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>6.1에 명시</w:t>
      </w:r>
      <w:r w:rsidRPr="00AF33A5">
        <w:rPr>
          <w:rFonts w:asciiTheme="minorEastAsia" w:eastAsiaTheme="minorEastAsia" w:hAnsiTheme="minorEastAsia"/>
          <w:kern w:val="0"/>
          <w:sz w:val="24"/>
        </w:rPr>
        <w:t>된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 xml:space="preserve"> 제조사로부터 </w:t>
      </w:r>
      <w:r w:rsidRPr="00AF33A5">
        <w:rPr>
          <w:rFonts w:asciiTheme="minorEastAsia" w:eastAsiaTheme="minorEastAsia" w:hAnsiTheme="minorEastAsia"/>
          <w:kern w:val="0"/>
          <w:sz w:val="24"/>
        </w:rPr>
        <w:t>‘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>기술지원확약서</w:t>
      </w:r>
      <w:r w:rsidRPr="00AF33A5">
        <w:rPr>
          <w:rFonts w:asciiTheme="minorEastAsia" w:eastAsiaTheme="minorEastAsia" w:hAnsiTheme="minorEastAsia"/>
          <w:kern w:val="0"/>
          <w:sz w:val="24"/>
        </w:rPr>
        <w:t>’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 xml:space="preserve"> 및 </w:t>
      </w:r>
      <w:r w:rsidRPr="00AF33A5">
        <w:rPr>
          <w:rFonts w:asciiTheme="minorEastAsia" w:eastAsiaTheme="minorEastAsia" w:hAnsiTheme="minorEastAsia"/>
          <w:kern w:val="0"/>
          <w:sz w:val="24"/>
        </w:rPr>
        <w:t>‘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>물품공급확약서</w:t>
      </w:r>
      <w:r w:rsidRPr="00AF33A5">
        <w:rPr>
          <w:rFonts w:asciiTheme="minorEastAsia" w:eastAsiaTheme="minorEastAsia" w:hAnsiTheme="minorEastAsia"/>
          <w:kern w:val="0"/>
          <w:sz w:val="24"/>
        </w:rPr>
        <w:t>’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>를 제출</w:t>
      </w:r>
      <w:r w:rsidRPr="00AF33A5">
        <w:rPr>
          <w:rFonts w:asciiTheme="minorEastAsia" w:eastAsiaTheme="minorEastAsia" w:hAnsiTheme="minorEastAsia"/>
          <w:kern w:val="0"/>
          <w:sz w:val="24"/>
        </w:rPr>
        <w:t>하여야</w:t>
      </w:r>
      <w:r w:rsidRPr="00AF33A5">
        <w:rPr>
          <w:rFonts w:asciiTheme="minorEastAsia" w:eastAsiaTheme="minorEastAsia" w:hAnsiTheme="minorEastAsia" w:hint="eastAsia"/>
          <w:kern w:val="0"/>
          <w:sz w:val="24"/>
        </w:rPr>
        <w:t xml:space="preserve"> 한다.</w:t>
      </w:r>
    </w:p>
    <w:p w14:paraId="5774F1AE" w14:textId="77777777" w:rsidR="00AF33A5" w:rsidRPr="00AF33A5" w:rsidRDefault="00AF33A5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5DBB133" w14:textId="12AB6D88" w:rsidR="003C6D47" w:rsidRPr="00F37569" w:rsidRDefault="003C6D47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7</w:t>
      </w: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계약자 준수사항</w:t>
      </w:r>
    </w:p>
    <w:p w14:paraId="2C15ADB9" w14:textId="6A7BC5ED" w:rsidR="003C6D47" w:rsidRDefault="003C6D47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7</w:t>
      </w:r>
      <w:r>
        <w:rPr>
          <w:rFonts w:asciiTheme="minorEastAsia" w:eastAsiaTheme="minorEastAsia" w:hAnsiTheme="minorEastAsia" w:hint="eastAsia"/>
          <w:kern w:val="0"/>
          <w:sz w:val="24"/>
        </w:rPr>
        <w:t>.1 기술지원 및 이전</w:t>
      </w:r>
    </w:p>
    <w:p w14:paraId="5C43194E" w14:textId="1B4B185B" w:rsidR="003C6D47" w:rsidRDefault="001709CD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="003C6D47">
        <w:rPr>
          <w:rFonts w:asciiTheme="minorEastAsia" w:eastAsiaTheme="minorEastAsia" w:hAnsiTheme="minorEastAsia" w:hint="eastAsia"/>
          <w:kern w:val="0"/>
          <w:sz w:val="24"/>
        </w:rPr>
        <w:t>는 납품되는 모든 장비에 대하여 기술지원을 시행하여야 하며, 이에 관련된 각종 기술자료를 제공하여야 한다.</w:t>
      </w:r>
    </w:p>
    <w:p w14:paraId="77F90D2A" w14:textId="77777777" w:rsidR="00F37569" w:rsidRDefault="00F37569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A60C2F0" w14:textId="278FB453" w:rsidR="003C6D47" w:rsidRPr="00F37569" w:rsidRDefault="003C6D47" w:rsidP="00036403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8</w:t>
      </w: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착수계 및 공정계획 제출</w:t>
      </w:r>
    </w:p>
    <w:p w14:paraId="56F6FED7" w14:textId="161118CD" w:rsidR="003C6D47" w:rsidRDefault="001709CD" w:rsidP="00703D72">
      <w:pPr>
        <w:snapToGrid w:val="0"/>
        <w:spacing w:line="276" w:lineRule="auto"/>
        <w:ind w:left="36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도급자는</w:t>
      </w:r>
      <w:r w:rsidR="003C6D47">
        <w:rPr>
          <w:rFonts w:asciiTheme="minorEastAsia" w:eastAsiaTheme="minorEastAsia" w:hAnsiTheme="minorEastAsia" w:hint="eastAsia"/>
          <w:kern w:val="0"/>
          <w:sz w:val="24"/>
        </w:rPr>
        <w:t xml:space="preserve"> 아래사항이 명시된 자료를 제출하여 발주</w:t>
      </w:r>
      <w:r>
        <w:rPr>
          <w:rFonts w:asciiTheme="minorEastAsia" w:eastAsiaTheme="minorEastAsia" w:hAnsiTheme="minorEastAsia" w:hint="eastAsia"/>
          <w:kern w:val="0"/>
          <w:sz w:val="24"/>
        </w:rPr>
        <w:t>처 및 감리의</w:t>
      </w:r>
      <w:r w:rsidR="003C6D47">
        <w:rPr>
          <w:rFonts w:asciiTheme="minorEastAsia" w:eastAsiaTheme="minorEastAsia" w:hAnsiTheme="minorEastAsia" w:hint="eastAsia"/>
          <w:kern w:val="0"/>
          <w:sz w:val="24"/>
        </w:rPr>
        <w:t xml:space="preserve"> 승인을 받아야 한다.</w:t>
      </w:r>
    </w:p>
    <w:p w14:paraId="54A42146" w14:textId="3A93C680" w:rsidR="003C6D47" w:rsidRDefault="003C6D47" w:rsidP="00DE348F">
      <w:pPr>
        <w:pStyle w:val="ListParagraph"/>
        <w:numPr>
          <w:ilvl w:val="0"/>
          <w:numId w:val="5"/>
        </w:numPr>
        <w:snapToGrid w:val="0"/>
        <w:spacing w:line="276" w:lineRule="auto"/>
        <w:ind w:left="108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착수계 </w:t>
      </w:r>
    </w:p>
    <w:p w14:paraId="07C53D6B" w14:textId="11596969" w:rsidR="003C6D47" w:rsidRDefault="003C6D47" w:rsidP="00DE348F">
      <w:pPr>
        <w:pStyle w:val="ListParagraph"/>
        <w:numPr>
          <w:ilvl w:val="0"/>
          <w:numId w:val="5"/>
        </w:numPr>
        <w:snapToGrid w:val="0"/>
        <w:spacing w:line="276" w:lineRule="auto"/>
        <w:ind w:left="108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작업예정공정표</w:t>
      </w:r>
    </w:p>
    <w:p w14:paraId="1CCB15DF" w14:textId="6BEC4279" w:rsidR="003C6D47" w:rsidRDefault="003C6D47" w:rsidP="00703D72">
      <w:pPr>
        <w:pStyle w:val="ListParagraph"/>
        <w:snapToGrid w:val="0"/>
        <w:spacing w:line="276" w:lineRule="auto"/>
        <w:ind w:left="108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: 작업예정공정표에는 장비설치 전반에 대한 사항이 포함되어야 하며, 구체적으로 명시되어야 한다.</w:t>
      </w:r>
    </w:p>
    <w:p w14:paraId="7A8E6F50" w14:textId="734CBC68" w:rsidR="003C6D47" w:rsidRDefault="003C6D47" w:rsidP="00DE348F">
      <w:pPr>
        <w:pStyle w:val="ListParagraph"/>
        <w:numPr>
          <w:ilvl w:val="0"/>
          <w:numId w:val="5"/>
        </w:numPr>
        <w:snapToGrid w:val="0"/>
        <w:spacing w:line="276" w:lineRule="auto"/>
        <w:ind w:left="108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설치되는 장비 내역서 및 카탈로그.</w:t>
      </w:r>
    </w:p>
    <w:p w14:paraId="301ED6FA" w14:textId="458D3494" w:rsidR="00F37569" w:rsidRDefault="003C6D47" w:rsidP="00DE348F">
      <w:pPr>
        <w:pStyle w:val="ListParagraph"/>
        <w:numPr>
          <w:ilvl w:val="0"/>
          <w:numId w:val="5"/>
        </w:numPr>
        <w:snapToGrid w:val="0"/>
        <w:spacing w:line="276" w:lineRule="auto"/>
        <w:ind w:left="108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안전관리계획서.</w:t>
      </w:r>
    </w:p>
    <w:p w14:paraId="7D09D02B" w14:textId="77777777" w:rsidR="00F37569" w:rsidRPr="00F37569" w:rsidRDefault="00F37569" w:rsidP="00F37569">
      <w:pPr>
        <w:snapToGrid w:val="0"/>
        <w:spacing w:line="276" w:lineRule="auto"/>
        <w:ind w:left="360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521DBFFD" w14:textId="26EB26B7" w:rsidR="00F37569" w:rsidRPr="00F37569" w:rsidRDefault="00F37569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9</w:t>
      </w:r>
      <w:r w:rsidRPr="00F37569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자재승인</w:t>
      </w:r>
    </w:p>
    <w:p w14:paraId="10350D7A" w14:textId="4DD5C79C" w:rsidR="00F37569" w:rsidRDefault="00703D72" w:rsidP="00703D72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    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F37569">
        <w:rPr>
          <w:rFonts w:asciiTheme="minorEastAsia" w:eastAsiaTheme="minorEastAsia" w:hAnsiTheme="minorEastAsia" w:hint="eastAsia"/>
          <w:kern w:val="0"/>
          <w:sz w:val="24"/>
        </w:rPr>
        <w:t xml:space="preserve">자는 다음 사항을 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납품</w:t>
      </w:r>
      <w:r w:rsidR="00F37569">
        <w:rPr>
          <w:rFonts w:asciiTheme="minorEastAsia" w:eastAsiaTheme="minorEastAsia" w:hAnsiTheme="minorEastAsia" w:hint="eastAsia"/>
          <w:kern w:val="0"/>
          <w:sz w:val="24"/>
        </w:rPr>
        <w:t xml:space="preserve"> 전 발주</w:t>
      </w:r>
      <w:r w:rsidR="001709CD">
        <w:rPr>
          <w:rFonts w:asciiTheme="minorEastAsia" w:eastAsiaTheme="minorEastAsia" w:hAnsiTheme="minorEastAsia" w:hint="eastAsia"/>
          <w:kern w:val="0"/>
          <w:sz w:val="24"/>
        </w:rPr>
        <w:t>처 및 감리</w:t>
      </w:r>
      <w:r w:rsidR="00F37569">
        <w:rPr>
          <w:rFonts w:asciiTheme="minorEastAsia" w:eastAsiaTheme="minorEastAsia" w:hAnsiTheme="minorEastAsia" w:hint="eastAsia"/>
          <w:kern w:val="0"/>
          <w:sz w:val="24"/>
        </w:rPr>
        <w:t>에게 제출하여 승인을 받아야 한다.</w:t>
      </w:r>
    </w:p>
    <w:p w14:paraId="3DC9F4FC" w14:textId="5079349C" w:rsidR="00F37569" w:rsidRDefault="00703D72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F37569"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9</w:t>
      </w:r>
      <w:r w:rsidR="00F37569">
        <w:rPr>
          <w:rFonts w:asciiTheme="minorEastAsia" w:eastAsiaTheme="minorEastAsia" w:hAnsiTheme="minorEastAsia" w:hint="eastAsia"/>
          <w:kern w:val="0"/>
          <w:sz w:val="24"/>
        </w:rPr>
        <w:t>.1 제품자료</w:t>
      </w:r>
    </w:p>
    <w:p w14:paraId="23533027" w14:textId="4846FC3A" w:rsidR="00F37569" w:rsidRDefault="00F37569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공급제품의 구성품 및 치수, 형태 등 제반사항과 제조업체의 정품인증서, 기술지원 확약서,</w:t>
      </w:r>
      <w:r w:rsidR="00F92CA2">
        <w:rPr>
          <w:rFonts w:asciiTheme="minorEastAsia" w:eastAsiaTheme="minorEastAsia" w:hAnsiTheme="minorEastAsia" w:hint="eastAsia"/>
          <w:kern w:val="0"/>
          <w:sz w:val="24"/>
        </w:rPr>
        <w:t xml:space="preserve"> 친환경 제품 인증서,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자재 납품 현황, 기술자료, 설치 지침서.</w:t>
      </w:r>
    </w:p>
    <w:p w14:paraId="4B0E5BE5" w14:textId="35AEC8AB" w:rsidR="00F37569" w:rsidRDefault="00F37569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9</w:t>
      </w:r>
      <w:r>
        <w:rPr>
          <w:rFonts w:asciiTheme="minorEastAsia" w:eastAsiaTheme="minorEastAsia" w:hAnsiTheme="minorEastAsia" w:hint="eastAsia"/>
          <w:kern w:val="0"/>
          <w:sz w:val="24"/>
        </w:rPr>
        <w:t>.2 제작도</w:t>
      </w:r>
      <w:r w:rsidR="00E00206">
        <w:rPr>
          <w:rFonts w:asciiTheme="minorEastAsia" w:eastAsiaTheme="minorEastAsia" w:hAnsiTheme="minorEastAsia" w:hint="eastAsia"/>
          <w:kern w:val="0"/>
          <w:sz w:val="24"/>
        </w:rPr>
        <w:t xml:space="preserve"> 및 시공도</w:t>
      </w:r>
    </w:p>
    <w:p w14:paraId="1C9EFD87" w14:textId="7B61779E" w:rsidR="00F37569" w:rsidRDefault="00F37569" w:rsidP="00703D72">
      <w:pPr>
        <w:snapToGrid w:val="0"/>
        <w:spacing w:line="276" w:lineRule="auto"/>
        <w:ind w:left="1003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lastRenderedPageBreak/>
        <w:t>가. 교환기 시스템의 구성도</w:t>
      </w:r>
    </w:p>
    <w:p w14:paraId="26B7733E" w14:textId="36C4AE0E" w:rsidR="00F92CA2" w:rsidRDefault="00F37569" w:rsidP="00F92CA2">
      <w:pPr>
        <w:snapToGrid w:val="0"/>
        <w:spacing w:line="276" w:lineRule="auto"/>
        <w:ind w:left="1003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나. 제작규격서: 기기 관련 규격서 등</w:t>
      </w:r>
    </w:p>
    <w:p w14:paraId="06130C5C" w14:textId="77777777" w:rsidR="00F37569" w:rsidRDefault="00F37569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1881F295" w14:textId="01B3D191" w:rsidR="00F37569" w:rsidRPr="00FF7D98" w:rsidRDefault="00F37569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F7D98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10</w:t>
      </w:r>
      <w:r w:rsidRPr="00FF7D98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자재반입 및 관리</w:t>
      </w:r>
    </w:p>
    <w:p w14:paraId="638C4811" w14:textId="2789C959" w:rsidR="00F37569" w:rsidRDefault="00F37569" w:rsidP="009053C0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10</w:t>
      </w:r>
      <w:r>
        <w:rPr>
          <w:rFonts w:asciiTheme="minorEastAsia" w:eastAsiaTheme="minorEastAsia" w:hAnsiTheme="minorEastAsia" w:hint="eastAsia"/>
          <w:kern w:val="0"/>
          <w:sz w:val="24"/>
        </w:rPr>
        <w:t>.1 현장에 반입된 모든 자재는 발주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처 및 감리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의 검사를 받아야 하며, 합격된 자재에 한하여 반입하고, 불합격품은 즉시 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반출하여야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한다. 또한 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반입</w:t>
      </w:r>
      <w:r w:rsidR="00E36DC3">
        <w:rPr>
          <w:rFonts w:asciiTheme="minorEastAsia" w:eastAsiaTheme="minorEastAsia" w:hAnsiTheme="minorEastAsia"/>
          <w:kern w:val="0"/>
          <w:sz w:val="24"/>
        </w:rPr>
        <w:t>된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자재는 발주자의 승인 </w:t>
      </w:r>
      <w:r w:rsidR="00FA2F33">
        <w:rPr>
          <w:rFonts w:asciiTheme="minorEastAsia" w:eastAsiaTheme="minorEastAsia" w:hAnsiTheme="minorEastAsia" w:hint="eastAsia"/>
          <w:kern w:val="0"/>
          <w:sz w:val="24"/>
        </w:rPr>
        <w:t>없이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반출</w:t>
      </w:r>
      <w:r w:rsidR="00E36DC3">
        <w:rPr>
          <w:rFonts w:asciiTheme="minorEastAsia" w:eastAsiaTheme="minorEastAsia" w:hAnsiTheme="minorEastAsia"/>
          <w:kern w:val="0"/>
          <w:sz w:val="24"/>
        </w:rPr>
        <w:t>할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수 없다.</w:t>
      </w:r>
    </w:p>
    <w:p w14:paraId="5429C604" w14:textId="51111777" w:rsidR="006F6AA5" w:rsidRDefault="00F37569" w:rsidP="009053C0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10</w:t>
      </w:r>
      <w:r>
        <w:rPr>
          <w:rFonts w:asciiTheme="minorEastAsia" w:eastAsiaTheme="minorEastAsia" w:hAnsiTheme="minorEastAsia" w:hint="eastAsia"/>
          <w:kern w:val="0"/>
          <w:sz w:val="24"/>
        </w:rPr>
        <w:t>.2. 현장에 반입된 모든 자재는 발주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처 및 감리</w:t>
      </w:r>
      <w:r>
        <w:rPr>
          <w:rFonts w:asciiTheme="minorEastAsia" w:eastAsiaTheme="minorEastAsia" w:hAnsiTheme="minorEastAsia" w:hint="eastAsia"/>
          <w:kern w:val="0"/>
          <w:sz w:val="24"/>
        </w:rPr>
        <w:t>의 지시에 따라 지정된 장소에 보관하여야 하</w:t>
      </w:r>
      <w:r w:rsidR="006F6AA5">
        <w:rPr>
          <w:rFonts w:asciiTheme="minorEastAsia" w:eastAsiaTheme="minorEastAsia" w:hAnsiTheme="minorEastAsia" w:hint="eastAsia"/>
          <w:kern w:val="0"/>
          <w:sz w:val="24"/>
        </w:rPr>
        <w:t>고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, 보관된 자재는 손상되지 않도록 정리 정돈하여야 </w:t>
      </w:r>
      <w:r w:rsidR="006F6AA5">
        <w:rPr>
          <w:rFonts w:asciiTheme="minorEastAsia" w:eastAsiaTheme="minorEastAsia" w:hAnsiTheme="minorEastAsia" w:hint="eastAsia"/>
          <w:kern w:val="0"/>
          <w:sz w:val="24"/>
        </w:rPr>
        <w:t>하며 손</w:t>
      </w:r>
      <w:r w:rsidR="00B20E32">
        <w:rPr>
          <w:rFonts w:asciiTheme="minorEastAsia" w:eastAsiaTheme="minorEastAsia" w:hAnsiTheme="minorEastAsia" w:hint="eastAsia"/>
          <w:kern w:val="0"/>
          <w:sz w:val="24"/>
        </w:rPr>
        <w:t xml:space="preserve">실 또는 </w:t>
      </w:r>
      <w:r w:rsidR="006F6AA5">
        <w:rPr>
          <w:rFonts w:asciiTheme="minorEastAsia" w:eastAsiaTheme="minorEastAsia" w:hAnsiTheme="minorEastAsia" w:hint="eastAsia"/>
          <w:kern w:val="0"/>
          <w:sz w:val="24"/>
        </w:rPr>
        <w:t>망실 품목에 대한 일체의 책임은 계약상대자가 진다.</w:t>
      </w:r>
    </w:p>
    <w:p w14:paraId="172C27B6" w14:textId="77777777" w:rsidR="006F6AA5" w:rsidRDefault="006F6AA5" w:rsidP="00703D72">
      <w:pPr>
        <w:snapToGrid w:val="0"/>
        <w:spacing w:line="276" w:lineRule="auto"/>
        <w:ind w:left="436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75AE420" w14:textId="68008E20" w:rsidR="00F37569" w:rsidRDefault="00FF7D98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F7D98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11</w:t>
      </w:r>
      <w:r w:rsidR="00F37569" w:rsidRPr="00FF7D98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</w:t>
      </w:r>
      <w:r w:rsidRPr="00FF7D98">
        <w:rPr>
          <w:rFonts w:asciiTheme="minorEastAsia" w:eastAsiaTheme="minorEastAsia" w:hAnsiTheme="minorEastAsia" w:hint="eastAsia"/>
          <w:b/>
          <w:bCs/>
          <w:kern w:val="0"/>
          <w:sz w:val="24"/>
        </w:rPr>
        <w:t>장비 공급 및 운반</w:t>
      </w:r>
    </w:p>
    <w:p w14:paraId="2E8D2112" w14:textId="41A477A9" w:rsidR="00BB58B6" w:rsidRDefault="00BB58B6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BB58B6"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11</w:t>
      </w:r>
      <w:r w:rsidRPr="00BB58B6">
        <w:rPr>
          <w:rFonts w:asciiTheme="minorEastAsia" w:eastAsiaTheme="minorEastAsia" w:hAnsiTheme="minorEastAsia" w:hint="eastAsia"/>
          <w:kern w:val="0"/>
          <w:sz w:val="24"/>
        </w:rPr>
        <w:t xml:space="preserve">.1. </w:t>
      </w:r>
      <w:r>
        <w:rPr>
          <w:rFonts w:asciiTheme="minorEastAsia" w:eastAsiaTheme="minorEastAsia" w:hAnsiTheme="minorEastAsia" w:hint="eastAsia"/>
          <w:kern w:val="0"/>
          <w:sz w:val="24"/>
        </w:rPr>
        <w:t>납품 장비는 안정성이 확인된 최신 규격 및 버전의 신품이어야 하며, 납품 시 모든 제품의 수송 및 하차 시 충격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 xml:space="preserve">, </w:t>
      </w:r>
      <w:r>
        <w:rPr>
          <w:rFonts w:asciiTheme="minorEastAsia" w:eastAsiaTheme="minorEastAsia" w:hAnsiTheme="minorEastAsia" w:hint="eastAsia"/>
          <w:kern w:val="0"/>
          <w:sz w:val="24"/>
        </w:rPr>
        <w:t>진동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>, 외부 습기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등으로부터 보호되도록 포장되어야 하며, 운송 중 발생한 하자에 대하여는 전적으로 계약 상대자가 책임을 진다.</w:t>
      </w:r>
    </w:p>
    <w:p w14:paraId="78B37E5C" w14:textId="66484BDC" w:rsidR="00BB58B6" w:rsidRDefault="00BB58B6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11</w:t>
      </w:r>
      <w:r>
        <w:rPr>
          <w:rFonts w:asciiTheme="minorEastAsia" w:eastAsiaTheme="minorEastAsia" w:hAnsiTheme="minorEastAsia" w:hint="eastAsia"/>
          <w:kern w:val="0"/>
          <w:sz w:val="24"/>
        </w:rPr>
        <w:t>.2. 설계, 고안, 제조 등에 관련된 특허권 및 기타 실용신안 권리상의 문제가 발생될 경우에는 모든 책임은 계약상대자에게 있으며, 발주처(국제백신연구소)에 손해나 불편을 주</w:t>
      </w:r>
      <w:r w:rsidR="006024AA">
        <w:rPr>
          <w:rFonts w:asciiTheme="minorEastAsia" w:eastAsiaTheme="minorEastAsia" w:hAnsiTheme="minorEastAsia" w:hint="eastAsia"/>
          <w:kern w:val="0"/>
          <w:sz w:val="24"/>
        </w:rPr>
        <w:t>어서는 안된다</w:t>
      </w:r>
      <w:r>
        <w:rPr>
          <w:rFonts w:asciiTheme="minorEastAsia" w:eastAsiaTheme="minorEastAsia" w:hAnsiTheme="minorEastAsia" w:hint="eastAsia"/>
          <w:kern w:val="0"/>
          <w:sz w:val="24"/>
        </w:rPr>
        <w:t>.</w:t>
      </w:r>
    </w:p>
    <w:p w14:paraId="76856BC5" w14:textId="6CC7C14B" w:rsidR="00BB58B6" w:rsidRDefault="00BB58B6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11</w:t>
      </w:r>
      <w:r>
        <w:rPr>
          <w:rFonts w:asciiTheme="minorEastAsia" w:eastAsiaTheme="minorEastAsia" w:hAnsiTheme="minorEastAsia" w:hint="eastAsia"/>
          <w:kern w:val="0"/>
          <w:sz w:val="24"/>
        </w:rPr>
        <w:t>.3 납품 장비에 설치되는 모든 프로그램은 관련법에 의한 정품 프로그램을 사용하여야 하며, 특별히 납품 장비를 위해 개발되고 설치된 프로그램의 소유권은 발주처(국제백신연구소)에 귀속된다.</w:t>
      </w:r>
    </w:p>
    <w:p w14:paraId="4DCA6536" w14:textId="77777777" w:rsidR="00BB58B6" w:rsidRDefault="00BB58B6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C332F0F" w14:textId="6AE3BB40" w:rsidR="00BB58B6" w:rsidRPr="00BB58B6" w:rsidRDefault="00BB58B6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BB58B6">
        <w:rPr>
          <w:rFonts w:asciiTheme="minorEastAsia" w:eastAsiaTheme="minorEastAsia" w:hAnsiTheme="minorEastAsia" w:hint="eastAsia"/>
          <w:b/>
          <w:bCs/>
          <w:kern w:val="0"/>
          <w:sz w:val="24"/>
        </w:rPr>
        <w:t>1.1</w:t>
      </w:r>
      <w:r w:rsidR="00AF33A5">
        <w:rPr>
          <w:rFonts w:asciiTheme="minorEastAsia" w:eastAsiaTheme="minorEastAsia" w:hAnsiTheme="minorEastAsia" w:hint="eastAsia"/>
          <w:b/>
          <w:bCs/>
          <w:kern w:val="0"/>
          <w:sz w:val="24"/>
        </w:rPr>
        <w:t>2</w:t>
      </w:r>
      <w:r w:rsidRPr="00BB58B6">
        <w:rPr>
          <w:rFonts w:asciiTheme="minorEastAsia" w:eastAsiaTheme="minorEastAsia" w:hAnsiTheme="minorEastAsia" w:hint="eastAsia"/>
          <w:b/>
          <w:bCs/>
          <w:kern w:val="0"/>
          <w:sz w:val="24"/>
        </w:rPr>
        <w:t>. 장비설치</w:t>
      </w:r>
    </w:p>
    <w:p w14:paraId="3EED43C6" w14:textId="51436CB9" w:rsidR="00BB58B6" w:rsidRDefault="00BB58B6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.1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도급자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는 규격서에 명시된 내용들을 사업기간 내에 성실히 수행하여야 하며, 본 구매와 관련된 모든 장비 및 부대품에 대하여 발주자가 지정하는 장소에 납품 및 설치하고 동작 상태를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확인</w:t>
      </w:r>
      <w:r w:rsidR="005E5B20">
        <w:rPr>
          <w:rFonts w:asciiTheme="minorEastAsia" w:eastAsiaTheme="minorEastAsia" w:hAnsiTheme="minorEastAsia"/>
          <w:kern w:val="0"/>
          <w:sz w:val="24"/>
        </w:rPr>
        <w:t>받아야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한다.</w:t>
      </w:r>
    </w:p>
    <w:p w14:paraId="2C96702E" w14:textId="11130E24" w:rsidR="00BB58B6" w:rsidRDefault="00BB58B6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AF33A5">
        <w:rPr>
          <w:rFonts w:asciiTheme="minorEastAsia" w:eastAsiaTheme="minorEastAsia" w:hAnsi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.2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285458">
        <w:rPr>
          <w:rFonts w:asciiTheme="minorEastAsia" w:eastAsiaTheme="minorEastAsia" w:hAnsiTheme="minorEastAsia" w:hint="eastAsia"/>
          <w:kern w:val="0"/>
          <w:sz w:val="24"/>
        </w:rPr>
        <w:t>자는 시공도면을 발주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처 및 감리</w:t>
      </w:r>
      <w:r w:rsidR="00285458">
        <w:rPr>
          <w:rFonts w:asciiTheme="minorEastAsia" w:eastAsiaTheme="minorEastAsia" w:hAnsiTheme="minorEastAsia" w:hint="eastAsia"/>
          <w:kern w:val="0"/>
          <w:sz w:val="24"/>
        </w:rPr>
        <w:t xml:space="preserve"> 승인을 받은 후 시공하여야 하며, 기자</w:t>
      </w:r>
      <w:r w:rsidR="00285458">
        <w:rPr>
          <w:rFonts w:asciiTheme="minorEastAsia" w:eastAsiaTheme="minorEastAsia" w:hAnsiTheme="minorEastAsia" w:hint="eastAsia"/>
          <w:kern w:val="0"/>
          <w:sz w:val="24"/>
        </w:rPr>
        <w:lastRenderedPageBreak/>
        <w:t>재는 규격서에 명시된 자재를 사용하여야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285458">
        <w:rPr>
          <w:rFonts w:asciiTheme="minorEastAsia" w:eastAsiaTheme="minorEastAsia" w:hAnsiTheme="minorEastAsia" w:hint="eastAsia"/>
          <w:kern w:val="0"/>
          <w:sz w:val="24"/>
        </w:rPr>
        <w:t>한다.</w:t>
      </w:r>
    </w:p>
    <w:p w14:paraId="26AF30FE" w14:textId="4B591523" w:rsidR="00285458" w:rsidRDefault="00285458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.3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도급자</w:t>
      </w:r>
      <w:r>
        <w:rPr>
          <w:rFonts w:asciiTheme="minorEastAsia" w:eastAsiaTheme="minorEastAsia" w:hAnsiTheme="minorEastAsia" w:hint="eastAsia"/>
          <w:kern w:val="0"/>
          <w:sz w:val="24"/>
        </w:rPr>
        <w:t>는 설치 작업서에서 발생된 부산물을 발주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처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지시에 따라 처리하여야 하며, 일일작업 종료 시에는 작업현장을 </w:t>
      </w:r>
      <w:r w:rsidR="00665796">
        <w:rPr>
          <w:rFonts w:asciiTheme="minorEastAsia" w:eastAsiaTheme="minorEastAsia" w:hAnsiTheme="minorEastAsia" w:hint="eastAsia"/>
          <w:kern w:val="0"/>
          <w:sz w:val="24"/>
        </w:rPr>
        <w:t>깨끗이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정돈하여야 한다.</w:t>
      </w:r>
    </w:p>
    <w:p w14:paraId="04A913CC" w14:textId="77777777" w:rsidR="00285458" w:rsidRDefault="00285458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10BD72B3" w14:textId="79136279" w:rsidR="00285458" w:rsidRDefault="00285458" w:rsidP="00703D72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285458">
        <w:rPr>
          <w:rFonts w:asciiTheme="minorEastAsia" w:eastAsiaTheme="minorEastAsia" w:hAnsiTheme="minorEastAsia" w:hint="eastAsia"/>
          <w:b/>
          <w:bCs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3</w:t>
      </w:r>
      <w:r w:rsidRPr="00285458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안전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</w:rPr>
        <w:t>관리 및 환경관리</w:t>
      </w:r>
    </w:p>
    <w:p w14:paraId="509623A5" w14:textId="4955D3FE" w:rsidR="00285458" w:rsidRDefault="00285458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3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.1 </w:t>
      </w:r>
      <w:r w:rsidRPr="00285458">
        <w:rPr>
          <w:rFonts w:asciiTheme="minorEastAsia" w:eastAsiaTheme="minorEastAsia" w:hAnsiTheme="minorEastAsia" w:hint="eastAsia"/>
          <w:kern w:val="0"/>
          <w:sz w:val="24"/>
        </w:rPr>
        <w:t>안전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 xml:space="preserve"> 및 </w:t>
      </w:r>
      <w:r w:rsidRPr="00285458">
        <w:rPr>
          <w:rFonts w:asciiTheme="minorEastAsia" w:eastAsiaTheme="minorEastAsia" w:hAnsiTheme="minorEastAsia" w:hint="eastAsia"/>
          <w:kern w:val="0"/>
          <w:sz w:val="24"/>
        </w:rPr>
        <w:t>환경과 관련된 법률 규정을 준수하고, 국내외 관련된 시방서 등에 준하여 공사관리를 한다.</w:t>
      </w:r>
    </w:p>
    <w:p w14:paraId="24D860D8" w14:textId="016CF7A8" w:rsidR="00285458" w:rsidRPr="00D04A8C" w:rsidRDefault="00285458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안전관리자를 선임하고 작업시에 현장에 상주시켜야 한다.</w:t>
      </w:r>
    </w:p>
    <w:p w14:paraId="3284DA97" w14:textId="254F2D05" w:rsidR="00285458" w:rsidRPr="00D04A8C" w:rsidRDefault="00665796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시공 전</w:t>
      </w:r>
      <w:r w:rsidR="00285458" w:rsidRPr="00D04A8C">
        <w:rPr>
          <w:rFonts w:asciiTheme="minorEastAsia" w:eastAsiaTheme="minorEastAsia" w:hAnsiTheme="minorEastAsia" w:hint="eastAsia"/>
          <w:kern w:val="0"/>
          <w:sz w:val="24"/>
        </w:rPr>
        <w:t xml:space="preserve"> 감독관에게 안전관리계획서를 제출하여 승인 후 시공한다.</w:t>
      </w:r>
    </w:p>
    <w:p w14:paraId="2A881829" w14:textId="2C55DBBB" w:rsidR="00285458" w:rsidRPr="00D04A8C" w:rsidRDefault="00285458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모든 자재류는 환경관</w:t>
      </w:r>
      <w:r w:rsidR="00B5453F" w:rsidRPr="00D04A8C">
        <w:rPr>
          <w:rFonts w:asciiTheme="minorEastAsia" w:eastAsiaTheme="minorEastAsia" w:hAnsiTheme="minorEastAsia" w:hint="eastAsia"/>
          <w:kern w:val="0"/>
          <w:sz w:val="24"/>
        </w:rPr>
        <w:t>리에 적합한 신규 제품으로 적용하여야 한다.</w:t>
      </w:r>
    </w:p>
    <w:p w14:paraId="59235C53" w14:textId="3C79F580" w:rsidR="00B5453F" w:rsidRPr="00D04A8C" w:rsidRDefault="00B5453F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항상 안전하게 작업을 할 수 있도록 현장내에 각종 자재를 즉시 정리,</w:t>
      </w:r>
      <w:r w:rsidR="00665796" w:rsidRPr="00D04A8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>정돈하여 청결을 유지할 수 있도록 하여야 한다.</w:t>
      </w:r>
    </w:p>
    <w:p w14:paraId="10CD18DE" w14:textId="3DF578E9" w:rsidR="00B5453F" w:rsidRPr="00D04A8C" w:rsidRDefault="00B5453F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야간 작업 및 휴일작업이 필요한 경우 발주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처</w:t>
      </w:r>
      <w:r w:rsidRPr="00D04A8C">
        <w:rPr>
          <w:rFonts w:asciiTheme="minorEastAsia" w:eastAsiaTheme="minorEastAsia" w:hAnsiTheme="minorEastAsia" w:hint="eastAsia"/>
          <w:kern w:val="0"/>
          <w:sz w:val="24"/>
        </w:rPr>
        <w:t>와 사전 협의 후 시행한다.</w:t>
      </w:r>
    </w:p>
    <w:p w14:paraId="0D7C4F43" w14:textId="15E22BEE" w:rsidR="00B5453F" w:rsidRPr="00D04A8C" w:rsidRDefault="00B5453F" w:rsidP="00DE348F">
      <w:pPr>
        <w:pStyle w:val="ListParagraph"/>
        <w:numPr>
          <w:ilvl w:val="2"/>
          <w:numId w:val="7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D04A8C">
        <w:rPr>
          <w:rFonts w:asciiTheme="minorEastAsia" w:eastAsiaTheme="minorEastAsia" w:hAnsiTheme="minorEastAsia" w:hint="eastAsia"/>
          <w:kern w:val="0"/>
          <w:sz w:val="24"/>
        </w:rPr>
        <w:t>작업 중 시설물을 훼손하거나, 오손의 우려가 있는 부분에는 적절한 보양을 실시하고, 본 작업으로 인하여 시설물에 훼손이 발생하였을 경우, 신속히 원상 복구를 하여야 한다.</w:t>
      </w:r>
    </w:p>
    <w:p w14:paraId="29B6783F" w14:textId="77777777" w:rsidR="00B5453F" w:rsidRDefault="00B5453F" w:rsidP="00703D72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D7649A2" w14:textId="3B316D3E" w:rsidR="00B5453F" w:rsidRPr="00E1733D" w:rsidRDefault="00B5453F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E1733D">
        <w:rPr>
          <w:rFonts w:asciiTheme="minorEastAsia" w:eastAsiaTheme="minorEastAsia" w:hAnsiTheme="minorEastAsia" w:hint="eastAsia"/>
          <w:b/>
          <w:bCs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4</w:t>
      </w:r>
      <w:r w:rsidRPr="00E1733D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책임한계</w:t>
      </w:r>
    </w:p>
    <w:p w14:paraId="675F1120" w14:textId="49AE1699" w:rsidR="00285458" w:rsidRDefault="00B5453F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현장설명의 시방서에서 불명확한 내용이 있을 경우 </w:t>
      </w:r>
      <w:r w:rsidR="00E1733D">
        <w:rPr>
          <w:rFonts w:asciiTheme="minorEastAsia" w:eastAsiaTheme="minorEastAsia" w:hAnsiTheme="minorEastAsia" w:hint="eastAsia"/>
          <w:kern w:val="0"/>
          <w:sz w:val="24"/>
        </w:rPr>
        <w:t xml:space="preserve">시스템의 정상적인 설치 및 운영을 위하여 시공해야 될 사항은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발주처</w:t>
      </w:r>
      <w:r w:rsidR="00CC026F">
        <w:rPr>
          <w:rFonts w:asciiTheme="minorEastAsia" w:eastAsiaTheme="minorEastAsia" w:hAnsiTheme="minorEastAsia" w:hint="eastAsia"/>
          <w:kern w:val="0"/>
          <w:sz w:val="24"/>
        </w:rPr>
        <w:t xml:space="preserve">와 협의 후 </w:t>
      </w:r>
      <w:r w:rsidR="00E1733D">
        <w:rPr>
          <w:rFonts w:asciiTheme="minorEastAsia" w:eastAsiaTheme="minorEastAsia" w:hAnsiTheme="minorEastAsia" w:hint="eastAsia"/>
          <w:kern w:val="0"/>
          <w:sz w:val="24"/>
        </w:rPr>
        <w:t>조치하여야 한다.</w:t>
      </w:r>
    </w:p>
    <w:p w14:paraId="52A6F73E" w14:textId="77777777" w:rsidR="00E1733D" w:rsidRDefault="00E1733D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2FC82F40" w14:textId="507123FB" w:rsidR="00E1733D" w:rsidRPr="00E66585" w:rsidRDefault="00E1733D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E66585">
        <w:rPr>
          <w:rFonts w:asciiTheme="minorEastAsia" w:eastAsiaTheme="minorEastAsia" w:hAnsiTheme="minorEastAsia" w:hint="eastAsia"/>
          <w:b/>
          <w:bCs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5</w:t>
      </w:r>
      <w:r w:rsidR="00910781" w:rsidRPr="00E66585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검수 및 시험</w:t>
      </w:r>
    </w:p>
    <w:p w14:paraId="1B906E47" w14:textId="48AF7738" w:rsidR="00910781" w:rsidRDefault="00910781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5</w:t>
      </w:r>
      <w:r>
        <w:rPr>
          <w:rFonts w:asciiTheme="minorEastAsia" w:eastAsiaTheme="minorEastAsia" w:hAnsiTheme="minorEastAsia" w:hint="eastAsia"/>
          <w:kern w:val="0"/>
          <w:sz w:val="24"/>
        </w:rPr>
        <w:t>.1. 일반사항</w:t>
      </w:r>
    </w:p>
    <w:p w14:paraId="0CFC254B" w14:textId="3633612A" w:rsidR="00910781" w:rsidRPr="00703D72" w:rsidRDefault="00F92CA2" w:rsidP="00DE348F">
      <w:pPr>
        <w:pStyle w:val="ListParagraph"/>
        <w:numPr>
          <w:ilvl w:val="0"/>
          <w:numId w:val="8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는 검수 전 </w:t>
      </w:r>
      <w:r w:rsidR="00910781" w:rsidRPr="00703D72">
        <w:rPr>
          <w:rFonts w:asciiTheme="minorEastAsia" w:eastAsiaTheme="minorEastAsia" w:hAnsiTheme="minorEastAsia"/>
          <w:kern w:val="0"/>
          <w:sz w:val="24"/>
        </w:rPr>
        <w:t>“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국제백신연구소 </w:t>
      </w:r>
      <w:r w:rsidR="002140AD" w:rsidRPr="00703D72">
        <w:rPr>
          <w:rFonts w:asciiTheme="minorEastAsia" w:eastAsiaTheme="minorEastAsia" w:hAnsiTheme="minorEastAsia" w:hint="eastAsia"/>
          <w:kern w:val="0"/>
          <w:sz w:val="24"/>
        </w:rPr>
        <w:t>전자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>교환기 구매설치</w:t>
      </w:r>
      <w:r w:rsidR="006024AA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및 부대장비설치</w:t>
      </w:r>
      <w:r w:rsidR="00910781" w:rsidRPr="00703D72">
        <w:rPr>
          <w:rFonts w:asciiTheme="minorEastAsia" w:eastAsiaTheme="minorEastAsia" w:hAnsiTheme="minorEastAsia"/>
          <w:kern w:val="0"/>
          <w:sz w:val="24"/>
        </w:rPr>
        <w:t>”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D04A8C" w:rsidRPr="00703D72">
        <w:rPr>
          <w:rFonts w:asciiTheme="minorEastAsia" w:eastAsiaTheme="minorEastAsia" w:hAnsiTheme="minorEastAsia" w:hint="eastAsia"/>
          <w:kern w:val="0"/>
          <w:sz w:val="24"/>
        </w:rPr>
        <w:t>검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>수에 필요한 기술자료를 검수자에게 충분히 제공하여야 한다.</w:t>
      </w:r>
    </w:p>
    <w:p w14:paraId="6B3E2471" w14:textId="79F5B28E" w:rsidR="00910781" w:rsidRPr="00703D72" w:rsidRDefault="00F92CA2" w:rsidP="00DE348F">
      <w:pPr>
        <w:pStyle w:val="ListParagraph"/>
        <w:numPr>
          <w:ilvl w:val="0"/>
          <w:numId w:val="8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자는 장비 납품 시 공공기관에서 인정할 수 있는 </w:t>
      </w:r>
      <w:r w:rsidR="00094127" w:rsidRPr="00703D72">
        <w:rPr>
          <w:rFonts w:asciiTheme="minorEastAsia" w:eastAsiaTheme="minorEastAsia" w:hAnsiTheme="minorEastAsia" w:hint="eastAsia"/>
          <w:kern w:val="0"/>
          <w:sz w:val="24"/>
        </w:rPr>
        <w:t>적합한</w:t>
      </w:r>
      <w:r w:rsidR="00FA2F33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910781" w:rsidRPr="00703D72">
        <w:rPr>
          <w:rFonts w:asciiTheme="minorEastAsia" w:eastAsiaTheme="minorEastAsia" w:hAnsiTheme="minorEastAsia" w:hint="eastAsia"/>
          <w:kern w:val="0"/>
          <w:sz w:val="24"/>
        </w:rPr>
        <w:t>인증서를 제출하여야 한다.</w:t>
      </w:r>
    </w:p>
    <w:p w14:paraId="520CE5E2" w14:textId="617230DC" w:rsidR="00910781" w:rsidRPr="00703D72" w:rsidRDefault="00910781" w:rsidP="00DE348F">
      <w:pPr>
        <w:pStyle w:val="ListParagraph"/>
        <w:numPr>
          <w:ilvl w:val="0"/>
          <w:numId w:val="8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lastRenderedPageBreak/>
        <w:t xml:space="preserve">계약서상에 </w:t>
      </w:r>
      <w:r w:rsidR="00A11FAA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명시된 모든 사항 등을 종합 검사하여 기준에 미달된 때에는 기준치에 도달할 때까지 시험기간을 연장하고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해당</w:t>
      </w:r>
      <w:r w:rsidR="00A11FAA" w:rsidRPr="00703D72">
        <w:rPr>
          <w:rFonts w:asciiTheme="minorEastAsia" w:eastAsiaTheme="minorEastAsia" w:hAnsiTheme="minorEastAsia" w:hint="eastAsia"/>
          <w:kern w:val="0"/>
          <w:sz w:val="24"/>
        </w:rPr>
        <w:t>기간만큼 지체상환금을 징수한다.</w:t>
      </w:r>
    </w:p>
    <w:p w14:paraId="4A196960" w14:textId="79C0097C" w:rsidR="00A11FAA" w:rsidRPr="00703D72" w:rsidRDefault="00A11FAA" w:rsidP="00DE348F">
      <w:pPr>
        <w:pStyle w:val="ListParagraph"/>
        <w:numPr>
          <w:ilvl w:val="0"/>
          <w:numId w:val="8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검사결과 문제점이 발생될 경우 개선에 필요한 작업은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부담으로 시행하여야 한다.</w:t>
      </w:r>
    </w:p>
    <w:p w14:paraId="1AC0DEA6" w14:textId="550102CA" w:rsidR="00A11FAA" w:rsidRPr="00703D72" w:rsidRDefault="00A11FAA" w:rsidP="00DE348F">
      <w:pPr>
        <w:pStyle w:val="ListParagraph"/>
        <w:numPr>
          <w:ilvl w:val="0"/>
          <w:numId w:val="8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최종 검사(검수) 결과 운영이 불가하다고 판단되거나 장비의 하자 발생으로 계약조건을 이행하지 못하는 것으로 판단될 시, 계약상대자는 납품설치한 장비를 모두 회수 및 기존 장비를 </w:t>
      </w:r>
      <w:r w:rsidR="00E36DC3" w:rsidRPr="00703D72">
        <w:rPr>
          <w:rFonts w:asciiTheme="minorEastAsia" w:eastAsiaTheme="minorEastAsia" w:hAnsiTheme="minorEastAsia" w:hint="eastAsia"/>
          <w:kern w:val="0"/>
          <w:sz w:val="24"/>
        </w:rPr>
        <w:t>원상</w:t>
      </w:r>
      <w:r w:rsidR="0074297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E36DC3" w:rsidRPr="00703D72">
        <w:rPr>
          <w:rFonts w:asciiTheme="minorEastAsia" w:eastAsiaTheme="minorEastAsia" w:hAnsiTheme="minorEastAsia" w:hint="eastAsia"/>
          <w:kern w:val="0"/>
          <w:sz w:val="24"/>
        </w:rPr>
        <w:t>복구하여야</w:t>
      </w: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하며 그 비용은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Pr="00703D72">
        <w:rPr>
          <w:rFonts w:asciiTheme="minorEastAsia" w:eastAsiaTheme="minorEastAsia" w:hAnsiTheme="minorEastAsia" w:hint="eastAsia"/>
          <w:kern w:val="0"/>
          <w:sz w:val="24"/>
        </w:rPr>
        <w:t>가 부담하여야 한다.</w:t>
      </w:r>
    </w:p>
    <w:p w14:paraId="46AD0A2D" w14:textId="20B29D34" w:rsidR="00A11FAA" w:rsidRDefault="00D04A8C" w:rsidP="00703D72">
      <w:pPr>
        <w:snapToGrid w:val="0"/>
        <w:spacing w:line="276" w:lineRule="auto"/>
        <w:ind w:left="43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A11FAA"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5</w:t>
      </w:r>
      <w:r w:rsidR="00A11FAA">
        <w:rPr>
          <w:rFonts w:asciiTheme="minorEastAsia" w:eastAsiaTheme="minorEastAsia" w:hAnsiTheme="minorEastAsia" w:hint="eastAsia"/>
          <w:kern w:val="0"/>
          <w:sz w:val="24"/>
        </w:rPr>
        <w:t>.2 회선개통시험</w:t>
      </w:r>
    </w:p>
    <w:p w14:paraId="4240AF43" w14:textId="7A5570DC" w:rsidR="00A11FAA" w:rsidRPr="00703D72" w:rsidRDefault="005E5B20" w:rsidP="00DE348F">
      <w:pPr>
        <w:pStyle w:val="ListParagraph"/>
        <w:numPr>
          <w:ilvl w:val="0"/>
          <w:numId w:val="9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="00A11FAA" w:rsidRPr="00703D72">
        <w:rPr>
          <w:rFonts w:asciiTheme="minorEastAsia" w:eastAsiaTheme="minorEastAsia" w:hAnsiTheme="minorEastAsia" w:hint="eastAsia"/>
          <w:kern w:val="0"/>
          <w:sz w:val="24"/>
        </w:rPr>
        <w:t>는 개별 장비의 특성 및 전체 시스템의 성능을 확인할 수 있는 시스템 시험성적서를 검수자에게 제출하여야 한다.</w:t>
      </w:r>
    </w:p>
    <w:p w14:paraId="41A2ED89" w14:textId="41C4C9AD" w:rsidR="00A11FAA" w:rsidRPr="00703D72" w:rsidRDefault="00A11FAA" w:rsidP="00DE348F">
      <w:pPr>
        <w:pStyle w:val="ListParagraph"/>
        <w:numPr>
          <w:ilvl w:val="0"/>
          <w:numId w:val="9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시험항목 및 성적서는 규격서에 명시된 기술사항에 대한 성능 및 </w:t>
      </w:r>
      <w:r w:rsidR="00665796" w:rsidRPr="00703D72">
        <w:rPr>
          <w:rFonts w:asciiTheme="minorEastAsia" w:eastAsiaTheme="minorEastAsia" w:hAnsiTheme="minorEastAsia" w:hint="eastAsia"/>
          <w:kern w:val="0"/>
          <w:sz w:val="24"/>
        </w:rPr>
        <w:t>기능 등을</w:t>
      </w: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확인할 수 있는 제반 사항이 포함되어야 한다.</w:t>
      </w:r>
    </w:p>
    <w:p w14:paraId="6EE75DA6" w14:textId="3AC33BB1" w:rsidR="00A11FAA" w:rsidRDefault="00D04A8C" w:rsidP="00703D72">
      <w:pPr>
        <w:snapToGrid w:val="0"/>
        <w:spacing w:line="276" w:lineRule="auto"/>
        <w:ind w:left="436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A11FAA"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5</w:t>
      </w:r>
      <w:r w:rsidR="00A11FAA">
        <w:rPr>
          <w:rFonts w:asciiTheme="minorEastAsia" w:eastAsiaTheme="minorEastAsia" w:hAnsiTheme="minorEastAsia" w:hint="eastAsia"/>
          <w:kern w:val="0"/>
          <w:sz w:val="24"/>
        </w:rPr>
        <w:t>.3 종합 시운전</w:t>
      </w:r>
    </w:p>
    <w:p w14:paraId="6D48AF7C" w14:textId="46713FB9" w:rsidR="00E66585" w:rsidRPr="00703D72" w:rsidRDefault="00665796" w:rsidP="00DE348F">
      <w:pPr>
        <w:pStyle w:val="ListParagraph"/>
        <w:numPr>
          <w:ilvl w:val="0"/>
          <w:numId w:val="10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>종합 시운전은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회선 개통시험일로부터 최소 7일 동안 실제 서비스를 제공하면서 모든 설비의 동작상태 등을 점검하여야 한다.</w:t>
      </w:r>
    </w:p>
    <w:p w14:paraId="0D9C84F6" w14:textId="426480E7" w:rsidR="00E66585" w:rsidRPr="00703D72" w:rsidRDefault="005E5B20" w:rsidP="00DE348F">
      <w:pPr>
        <w:pStyle w:val="ListParagraph"/>
        <w:numPr>
          <w:ilvl w:val="0"/>
          <w:numId w:val="10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자는 </w:t>
      </w:r>
      <w:r w:rsidR="00665796" w:rsidRPr="00703D72">
        <w:rPr>
          <w:rFonts w:asciiTheme="minorEastAsia" w:eastAsiaTheme="minorEastAsia" w:hAnsiTheme="minorEastAsia" w:hint="eastAsia"/>
          <w:kern w:val="0"/>
          <w:sz w:val="24"/>
        </w:rPr>
        <w:t>종합 시운전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완료 후 장비의 성능이 본 규격서 요건과 제작사의 표준성능과 일치하는지 확인하기 위해서 발주처 감독관의 </w:t>
      </w:r>
      <w:r w:rsidR="00E36DC3" w:rsidRPr="00703D72">
        <w:rPr>
          <w:rFonts w:asciiTheme="minorEastAsia" w:eastAsiaTheme="minorEastAsia" w:hAnsiTheme="minorEastAsia" w:hint="eastAsia"/>
          <w:kern w:val="0"/>
          <w:sz w:val="24"/>
        </w:rPr>
        <w:t>입회 하에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모든 기기의 기능이 완전하다고 인정된 후 검수가 완료된 것으로 한다.</w:t>
      </w:r>
    </w:p>
    <w:p w14:paraId="6AF94FA0" w14:textId="639B4068" w:rsidR="00E66585" w:rsidRPr="00703D72" w:rsidRDefault="005E5B20" w:rsidP="00DE348F">
      <w:pPr>
        <w:pStyle w:val="ListParagraph"/>
        <w:numPr>
          <w:ilvl w:val="0"/>
          <w:numId w:val="10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>자는 본 규격서의 기술사항에 언급이 없어도 시스템 성능을 완전하게 하는데 필요한 부수자재, 프로그램 설치비용은 계약상대자가 제공하여야 한다.</w:t>
      </w:r>
    </w:p>
    <w:p w14:paraId="122160ED" w14:textId="256E09B2" w:rsidR="00E66585" w:rsidRPr="00703D72" w:rsidRDefault="00B20E32" w:rsidP="00DE348F">
      <w:pPr>
        <w:pStyle w:val="ListParagraph"/>
        <w:numPr>
          <w:ilvl w:val="0"/>
          <w:numId w:val="10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>종합 시운전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완료 후 </w:t>
      </w:r>
      <w:r w:rsidRPr="00703D72">
        <w:rPr>
          <w:rFonts w:asciiTheme="minorEastAsia" w:eastAsiaTheme="minorEastAsia" w:hAnsiTheme="minorEastAsia" w:hint="eastAsia"/>
          <w:kern w:val="0"/>
          <w:sz w:val="24"/>
        </w:rPr>
        <w:t>그 결과를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제출하여야 한다.</w:t>
      </w:r>
    </w:p>
    <w:p w14:paraId="26BC7F87" w14:textId="77777777" w:rsidR="00E66585" w:rsidRDefault="00E66585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7C8C3DB4" w14:textId="33892C98" w:rsidR="00E66585" w:rsidRPr="00F349CF" w:rsidRDefault="00E66585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F349CF">
        <w:rPr>
          <w:rFonts w:asciiTheme="minorEastAsia" w:eastAsiaTheme="minorEastAsia" w:hAnsiTheme="minorEastAsia" w:hint="eastAsia"/>
          <w:b/>
          <w:bCs/>
          <w:kern w:val="0"/>
          <w:sz w:val="24"/>
        </w:rPr>
        <w:t>1.</w:t>
      </w:r>
      <w:r w:rsid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16</w:t>
      </w:r>
      <w:r w:rsidRPr="00F349CF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기술지원 및 교육</w:t>
      </w:r>
    </w:p>
    <w:p w14:paraId="27805872" w14:textId="4E5B998C" w:rsidR="00E66585" w:rsidRDefault="00E66585" w:rsidP="00703D72">
      <w:pPr>
        <w:snapToGrid w:val="0"/>
        <w:spacing w:line="276" w:lineRule="auto"/>
        <w:ind w:left="705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kern w:val="0"/>
          <w:sz w:val="24"/>
        </w:rPr>
        <w:t>.1 기술지원</w:t>
      </w:r>
    </w:p>
    <w:p w14:paraId="48355EAF" w14:textId="5966537B" w:rsidR="00E66585" w:rsidRPr="00703D72" w:rsidRDefault="005E5B20" w:rsidP="00DE348F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도급자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>는 납품기기의 설치기간 동안 기술자를 파견하여 하드웨어 및 프로그램 설치에 관한 기술지원을 하여야 한다.</w:t>
      </w:r>
    </w:p>
    <w:p w14:paraId="238B3899" w14:textId="42ADAAC1" w:rsidR="00E66585" w:rsidRPr="00703D72" w:rsidRDefault="005E5B20" w:rsidP="00DE348F">
      <w:pPr>
        <w:pStyle w:val="ListParagraph"/>
        <w:numPr>
          <w:ilvl w:val="0"/>
          <w:numId w:val="11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lastRenderedPageBreak/>
        <w:t>도급</w:t>
      </w:r>
      <w:r w:rsidR="00703D72">
        <w:rPr>
          <w:rFonts w:asciiTheme="minorEastAsia" w:eastAsiaTheme="minorEastAsia" w:hAnsiTheme="minorEastAsia" w:hint="eastAsia"/>
          <w:kern w:val="0"/>
          <w:sz w:val="24"/>
        </w:rPr>
        <w:t>자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>는 시스템의 하드웨어 또는 프로그램의 Upgrade 및 새로</w:t>
      </w:r>
      <w:r w:rsidR="00FA2F33" w:rsidRPr="00703D72">
        <w:rPr>
          <w:rFonts w:asciiTheme="minorEastAsia" w:eastAsiaTheme="minorEastAsia" w:hAnsiTheme="minorEastAsia" w:hint="eastAsia"/>
          <w:kern w:val="0"/>
          <w:sz w:val="24"/>
        </w:rPr>
        <w:t>운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기능에 대해 기술 지원해야 한다.</w:t>
      </w:r>
    </w:p>
    <w:p w14:paraId="56A73B33" w14:textId="07786595" w:rsidR="00E66585" w:rsidRDefault="00E66585" w:rsidP="00703D72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kern w:val="0"/>
          <w:sz w:val="24"/>
        </w:rPr>
        <w:t>.2 운영 및 유지보수에 대한 교육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 xml:space="preserve"> (제조사 교육 포함)</w:t>
      </w:r>
    </w:p>
    <w:p w14:paraId="5680D7B4" w14:textId="67C32D78" w:rsidR="00E66585" w:rsidRPr="00703D72" w:rsidRDefault="005E5B20" w:rsidP="00DE348F">
      <w:pPr>
        <w:pStyle w:val="ListParagraph"/>
        <w:numPr>
          <w:ilvl w:val="0"/>
          <w:numId w:val="1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도급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>자는 운영자에게 납품된 시스템의 메뉴얼을 제공하고, 운영 및 유지보수에 관한 충분한 교육</w:t>
      </w:r>
      <w:r w:rsidR="00CC026F">
        <w:rPr>
          <w:rFonts w:asciiTheme="minorEastAsia" w:eastAsiaTheme="minorEastAsia" w:hAnsiTheme="minorEastAsia"/>
          <w:kern w:val="0"/>
          <w:sz w:val="24"/>
        </w:rPr>
        <w:t>을</w:t>
      </w:r>
      <w:r w:rsidR="00E66585" w:rsidRPr="00703D72">
        <w:rPr>
          <w:rFonts w:asciiTheme="minorEastAsia" w:eastAsiaTheme="minorEastAsia" w:hAnsiTheme="minorEastAsia" w:hint="eastAsia"/>
          <w:kern w:val="0"/>
          <w:sz w:val="24"/>
        </w:rPr>
        <w:t xml:space="preserve"> 실시해야 한다.</w:t>
      </w:r>
    </w:p>
    <w:p w14:paraId="35B1A86C" w14:textId="68B23EC2" w:rsidR="00E66585" w:rsidRPr="00703D72" w:rsidRDefault="00E66585" w:rsidP="00DE348F">
      <w:pPr>
        <w:pStyle w:val="ListParagraph"/>
        <w:numPr>
          <w:ilvl w:val="0"/>
          <w:numId w:val="1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703D72">
        <w:rPr>
          <w:rFonts w:asciiTheme="minorEastAsia" w:eastAsiaTheme="minorEastAsia" w:hAnsiTheme="minorEastAsia" w:hint="eastAsia"/>
          <w:kern w:val="0"/>
          <w:sz w:val="24"/>
        </w:rPr>
        <w:t xml:space="preserve">향후 하자기간 </w:t>
      </w:r>
      <w:r w:rsidR="007242AF" w:rsidRPr="00703D72">
        <w:rPr>
          <w:rFonts w:asciiTheme="minorEastAsia" w:eastAsiaTheme="minorEastAsia" w:hAnsiTheme="minorEastAsia" w:hint="eastAsia"/>
          <w:kern w:val="0"/>
          <w:sz w:val="24"/>
        </w:rPr>
        <w:t>이후라도 공급자의 정기적인 시스템 교육이 있을 시 이에 대한 교육받을 수 있도록 하여야 한다.</w:t>
      </w:r>
    </w:p>
    <w:p w14:paraId="70C28EC4" w14:textId="77777777" w:rsidR="007242AF" w:rsidRDefault="007242AF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5E91C6CA" w14:textId="7ED25AD5" w:rsidR="007242AF" w:rsidRPr="005C0973" w:rsidRDefault="005C0973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5C0973">
        <w:rPr>
          <w:rFonts w:asciiTheme="minorEastAsia" w:eastAsiaTheme="minorEastAsia" w:hAnsiTheme="minorEastAsia" w:hint="eastAsia"/>
          <w:b/>
          <w:bCs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7</w:t>
      </w:r>
      <w:r w:rsidRPr="005C097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하자보증</w:t>
      </w:r>
    </w:p>
    <w:p w14:paraId="74E693C5" w14:textId="5ED28194" w:rsidR="005C0973" w:rsidRDefault="005C0973" w:rsidP="009053C0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7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.1 하자보증기간은 </w:t>
      </w:r>
      <w:r w:rsidR="009053C0">
        <w:rPr>
          <w:rFonts w:asciiTheme="minorEastAsia" w:eastAsiaTheme="minorEastAsia" w:hAnsiTheme="minorEastAsia" w:hint="eastAsia"/>
          <w:kern w:val="0"/>
          <w:sz w:val="24"/>
        </w:rPr>
        <w:t xml:space="preserve">준공일로부터 </w:t>
      </w:r>
      <w:r w:rsidR="009053C0">
        <w:rPr>
          <w:rFonts w:asciiTheme="minorEastAsia" w:eastAsiaTheme="minorEastAsia" w:hAnsiTheme="minorEastAsia" w:hint="eastAsia"/>
          <w:b/>
          <w:bCs/>
          <w:kern w:val="0"/>
          <w:sz w:val="24"/>
        </w:rPr>
        <w:t>1</w:t>
      </w:r>
      <w:r w:rsidRPr="00E36DC3">
        <w:rPr>
          <w:rFonts w:asciiTheme="minorEastAsia" w:eastAsiaTheme="minorEastAsia" w:hAnsiTheme="minorEastAsia" w:hint="eastAsia"/>
          <w:b/>
          <w:bCs/>
          <w:kern w:val="0"/>
          <w:sz w:val="24"/>
        </w:rPr>
        <w:t>년</w:t>
      </w:r>
      <w:r w:rsidRPr="00E36DC3">
        <w:rPr>
          <w:rFonts w:asciiTheme="minorEastAsia" w:eastAsiaTheme="minorEastAsia" w:hAnsiTheme="minorEastAsia" w:hint="eastAsia"/>
          <w:kern w:val="0"/>
          <w:sz w:val="24"/>
        </w:rPr>
        <w:t>간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으로 하며, 하자보증기간 중 납품 및 설치한 장비, 부대물품에 하자가 발생하였을 경우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</w:t>
      </w:r>
      <w:r>
        <w:rPr>
          <w:rFonts w:asciiTheme="minorEastAsia" w:eastAsiaTheme="minorEastAsia" w:hAnsiTheme="minorEastAsia" w:hint="eastAsia"/>
          <w:kern w:val="0"/>
          <w:sz w:val="24"/>
        </w:rPr>
        <w:t>자의 부담으로 보수 정비 또는 동종의 기기로 교환해야 한다.</w:t>
      </w:r>
    </w:p>
    <w:p w14:paraId="6EFB51D2" w14:textId="3DB00240" w:rsidR="005C0973" w:rsidRDefault="005C0973" w:rsidP="009053C0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7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.2.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자가 하자보증기간 동안 하자보수를 제대로 이행하지 못할 경우, 국제백신연구소는 제3자에게 일임할 수 있으며, 이에 대한 비용은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도급자</w:t>
      </w:r>
      <w:r>
        <w:rPr>
          <w:rFonts w:asciiTheme="minorEastAsia" w:eastAsiaTheme="minorEastAsia" w:hAnsiTheme="minorEastAsia" w:hint="eastAsia"/>
          <w:kern w:val="0"/>
          <w:sz w:val="24"/>
        </w:rPr>
        <w:t>가 부담하여야 한다.</w:t>
      </w:r>
    </w:p>
    <w:p w14:paraId="4E3E7699" w14:textId="4BC66A16" w:rsidR="005C0973" w:rsidRDefault="005C0973" w:rsidP="009053C0">
      <w:pPr>
        <w:snapToGrid w:val="0"/>
        <w:spacing w:line="276" w:lineRule="auto"/>
        <w:ind w:left="720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1.1</w:t>
      </w:r>
      <w:r w:rsidR="00E36DC3">
        <w:rPr>
          <w:rFonts w:asciiTheme="minorEastAsia" w:eastAsiaTheme="minorEastAsia" w:hAnsiTheme="minorEastAsia" w:hint="eastAsia"/>
          <w:kern w:val="0"/>
          <w:sz w:val="24"/>
        </w:rPr>
        <w:t>7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.3. 하자기간이 지나더라도 </w:t>
      </w:r>
      <w:r w:rsidR="005E5B20">
        <w:rPr>
          <w:rFonts w:asciiTheme="minorEastAsia" w:eastAsiaTheme="minorEastAsia" w:hAnsiTheme="minorEastAsia" w:hint="eastAsia"/>
          <w:kern w:val="0"/>
          <w:sz w:val="24"/>
        </w:rPr>
        <w:t>장비공급업체</w:t>
      </w:r>
      <w:r>
        <w:rPr>
          <w:rFonts w:asciiTheme="minorEastAsia" w:eastAsiaTheme="minorEastAsia" w:hAnsiTheme="minorEastAsia" w:hint="eastAsia"/>
          <w:kern w:val="0"/>
          <w:sz w:val="24"/>
        </w:rPr>
        <w:t>는 납품 장비에 대한 품질을 보장하여야 한다.</w:t>
      </w:r>
    </w:p>
    <w:p w14:paraId="65186AEC" w14:textId="77777777" w:rsidR="005C0973" w:rsidRDefault="005C0973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D39295D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7FB2BE9E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68AF834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27C4B1A2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74166F4E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2270A667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0CCEEDB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EBB0E5B" w14:textId="77777777" w:rsidR="005A7172" w:rsidRDefault="005A7172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1DCC292" w14:textId="77777777" w:rsidR="00E66585" w:rsidRPr="00910781" w:rsidRDefault="00E66585" w:rsidP="00F37569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4F0577CF" w14:textId="77777777" w:rsidR="00F92CA2" w:rsidRDefault="00F92CA2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</w:p>
    <w:p w14:paraId="31A156AD" w14:textId="0DFD71DA" w:rsidR="001F1479" w:rsidRDefault="004E5DE7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</w:pPr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2</w:t>
      </w:r>
      <w:r w:rsidR="00711A21" w:rsidRPr="00711934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장</w:t>
      </w:r>
      <w:r w:rsidR="00C844CE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>.</w:t>
      </w:r>
      <w:r w:rsidR="00AA03A3" w:rsidRPr="00711934">
        <w:rPr>
          <w:rFonts w:asciiTheme="minorEastAsia" w:eastAsiaTheme="minorEastAsia" w:hAnsiTheme="minorEastAsia"/>
          <w:b/>
          <w:bCs/>
          <w:color w:val="000000"/>
          <w:kern w:val="0"/>
          <w:sz w:val="28"/>
          <w:szCs w:val="28"/>
        </w:rPr>
        <w:t xml:space="preserve"> </w:t>
      </w:r>
      <w:r w:rsidR="005A7172">
        <w:rPr>
          <w:rFonts w:asciiTheme="minorEastAsia" w:eastAsiaTheme="minorEastAsia" w:hAnsiTheme="minorEastAsia" w:hint="eastAsia"/>
          <w:b/>
          <w:bCs/>
          <w:color w:val="000000"/>
          <w:kern w:val="0"/>
          <w:sz w:val="28"/>
          <w:szCs w:val="28"/>
        </w:rPr>
        <w:t>기술사항</w:t>
      </w:r>
    </w:p>
    <w:p w14:paraId="7C5D61BC" w14:textId="59FDCE72" w:rsidR="005A7172" w:rsidRDefault="005A7172" w:rsidP="00711934">
      <w:pPr>
        <w:tabs>
          <w:tab w:val="left" w:pos="3628"/>
        </w:tabs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5A7172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2.1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. 적용범위</w:t>
      </w:r>
    </w:p>
    <w:p w14:paraId="0FA8630E" w14:textId="502FDFD0" w:rsidR="005A7172" w:rsidRDefault="005A7172" w:rsidP="009053C0">
      <w:pPr>
        <w:tabs>
          <w:tab w:val="left" w:pos="3628"/>
        </w:tabs>
        <w:spacing w:line="276" w:lineRule="auto"/>
        <w:ind w:left="20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A717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</w:t>
      </w:r>
      <w:r w:rsidR="005E5B20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시방서</w:t>
      </w:r>
      <w:r w:rsidRPr="005A717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는 </w:t>
      </w:r>
      <w:r w:rsidRPr="005A7172">
        <w:rPr>
          <w:rFonts w:asciiTheme="minorEastAsia" w:eastAsiaTheme="minorEastAsia" w:hAnsiTheme="minorEastAsia"/>
          <w:color w:val="000000"/>
          <w:kern w:val="0"/>
          <w:sz w:val="24"/>
        </w:rPr>
        <w:t>“</w:t>
      </w:r>
      <w:r w:rsidRPr="005A7172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 전자교환기(IP-PBX) 구매설치</w:t>
      </w:r>
      <w:r w:rsidR="00ED2783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부대장비설치</w:t>
      </w:r>
      <w:r w:rsidRPr="005A7172"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Pr="005A717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공사에 대한 전반적인 기술사</w:t>
      </w:r>
      <w:r w:rsidR="00897F5D">
        <w:rPr>
          <w:rFonts w:asciiTheme="minorEastAsia" w:eastAsiaTheme="minorEastAsia" w:hAnsiTheme="minorEastAsia" w:hint="eastAsia"/>
          <w:color w:val="000000"/>
          <w:kern w:val="0"/>
          <w:sz w:val="24"/>
        </w:rPr>
        <w:t>항</w:t>
      </w:r>
      <w:r w:rsidRPr="005A7172">
        <w:rPr>
          <w:rFonts w:asciiTheme="minorEastAsia" w:eastAsiaTheme="minorEastAsia" w:hAnsiTheme="minorEastAsia" w:hint="eastAsia"/>
          <w:color w:val="000000"/>
          <w:kern w:val="0"/>
          <w:sz w:val="24"/>
        </w:rPr>
        <w:t>을 적용한다.</w:t>
      </w:r>
    </w:p>
    <w:p w14:paraId="2F9E83FB" w14:textId="77777777" w:rsidR="009053C0" w:rsidRPr="005A7172" w:rsidRDefault="009053C0" w:rsidP="009053C0">
      <w:pPr>
        <w:tabs>
          <w:tab w:val="left" w:pos="3628"/>
        </w:tabs>
        <w:spacing w:line="276" w:lineRule="auto"/>
        <w:ind w:left="20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3E392BFE" w14:textId="45A5DD6D" w:rsidR="00FA036B" w:rsidRDefault="004E5DE7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bookmarkStart w:id="2" w:name="_Hlk104211269"/>
      <w:r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2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5A7172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</w:t>
      </w:r>
      <w:r w:rsidR="00396ADD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>.</w:t>
      </w:r>
      <w:r w:rsidR="009A03B2" w:rsidRPr="00711934"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  <w:t xml:space="preserve"> </w:t>
      </w:r>
      <w:r w:rsidR="005A7172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공급범위</w:t>
      </w:r>
    </w:p>
    <w:tbl>
      <w:tblPr>
        <w:tblStyle w:val="TableGrid"/>
        <w:tblW w:w="0" w:type="auto"/>
        <w:tblInd w:w="2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1400"/>
        <w:gridCol w:w="1130"/>
        <w:gridCol w:w="3860"/>
        <w:gridCol w:w="838"/>
        <w:gridCol w:w="839"/>
        <w:gridCol w:w="828"/>
      </w:tblGrid>
      <w:tr w:rsidR="005A7172" w14:paraId="59559A41" w14:textId="77777777" w:rsidTr="005964CF">
        <w:tc>
          <w:tcPr>
            <w:tcW w:w="544" w:type="dxa"/>
            <w:vAlign w:val="center"/>
          </w:tcPr>
          <w:p w14:paraId="4435FC7A" w14:textId="587C92BC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5A717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6623A9A9" w14:textId="6B13FCBA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5A717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구분</w:t>
            </w:r>
          </w:p>
        </w:tc>
        <w:tc>
          <w:tcPr>
            <w:tcW w:w="1130" w:type="dxa"/>
            <w:vAlign w:val="center"/>
          </w:tcPr>
          <w:p w14:paraId="0130B455" w14:textId="3DF04F56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품목</w:t>
            </w:r>
          </w:p>
        </w:tc>
        <w:tc>
          <w:tcPr>
            <w:tcW w:w="3860" w:type="dxa"/>
            <w:vAlign w:val="center"/>
          </w:tcPr>
          <w:p w14:paraId="4482BEA0" w14:textId="439A5029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규격</w:t>
            </w:r>
          </w:p>
        </w:tc>
        <w:tc>
          <w:tcPr>
            <w:tcW w:w="838" w:type="dxa"/>
            <w:vAlign w:val="center"/>
          </w:tcPr>
          <w:p w14:paraId="66D7DE3C" w14:textId="78844840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단위</w:t>
            </w:r>
          </w:p>
        </w:tc>
        <w:tc>
          <w:tcPr>
            <w:tcW w:w="839" w:type="dxa"/>
            <w:vAlign w:val="center"/>
          </w:tcPr>
          <w:p w14:paraId="02758E80" w14:textId="3340A686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수량</w:t>
            </w:r>
          </w:p>
        </w:tc>
        <w:tc>
          <w:tcPr>
            <w:tcW w:w="828" w:type="dxa"/>
          </w:tcPr>
          <w:p w14:paraId="72E86AC9" w14:textId="574777FF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비고</w:t>
            </w:r>
          </w:p>
        </w:tc>
      </w:tr>
      <w:tr w:rsidR="005A7172" w14:paraId="044BCED4" w14:textId="77777777" w:rsidTr="005964CF">
        <w:tc>
          <w:tcPr>
            <w:tcW w:w="544" w:type="dxa"/>
            <w:vMerge w:val="restart"/>
            <w:vAlign w:val="center"/>
          </w:tcPr>
          <w:p w14:paraId="440B9C7C" w14:textId="77FAAAD8" w:rsidR="005A7172" w:rsidRPr="005A7172" w:rsidRDefault="005A7172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0" w:type="dxa"/>
            <w:vMerge w:val="restart"/>
            <w:vAlign w:val="center"/>
          </w:tcPr>
          <w:p w14:paraId="0C7F17F8" w14:textId="2CF5CF31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Call server</w:t>
            </w:r>
          </w:p>
        </w:tc>
        <w:tc>
          <w:tcPr>
            <w:tcW w:w="1130" w:type="dxa"/>
            <w:vAlign w:val="center"/>
          </w:tcPr>
          <w:p w14:paraId="02C72D2F" w14:textId="01D8197E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IP-PBX</w:t>
            </w:r>
          </w:p>
        </w:tc>
        <w:tc>
          <w:tcPr>
            <w:tcW w:w="3860" w:type="dxa"/>
            <w:vAlign w:val="center"/>
          </w:tcPr>
          <w:p w14:paraId="2E1D1E5F" w14:textId="5E6A52EC" w:rsidR="005A7172" w:rsidRPr="005A7172" w:rsidRDefault="00E36DC3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4</w:t>
            </w:r>
            <w:r w:rsidR="005A717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,000회선 용량, 이중화</w:t>
            </w:r>
          </w:p>
        </w:tc>
        <w:tc>
          <w:tcPr>
            <w:tcW w:w="838" w:type="dxa"/>
            <w:vAlign w:val="center"/>
          </w:tcPr>
          <w:p w14:paraId="2E22E221" w14:textId="604A671D" w:rsidR="005A7172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식</w:t>
            </w:r>
          </w:p>
        </w:tc>
        <w:tc>
          <w:tcPr>
            <w:tcW w:w="839" w:type="dxa"/>
            <w:vAlign w:val="center"/>
          </w:tcPr>
          <w:p w14:paraId="0B49DEA3" w14:textId="2162BB6C" w:rsidR="005A7172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8" w:type="dxa"/>
          </w:tcPr>
          <w:p w14:paraId="2BEED41B" w14:textId="77777777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5A7172" w14:paraId="42E034AE" w14:textId="77777777" w:rsidTr="005964CF">
        <w:tc>
          <w:tcPr>
            <w:tcW w:w="544" w:type="dxa"/>
            <w:vMerge/>
            <w:vAlign w:val="center"/>
          </w:tcPr>
          <w:p w14:paraId="6B4A4546" w14:textId="77777777" w:rsidR="005A7172" w:rsidRPr="005A7172" w:rsidRDefault="005A7172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1B50795B" w14:textId="77777777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130" w:type="dxa"/>
            <w:vAlign w:val="center"/>
          </w:tcPr>
          <w:p w14:paraId="794C5353" w14:textId="68544617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License</w:t>
            </w:r>
          </w:p>
        </w:tc>
        <w:tc>
          <w:tcPr>
            <w:tcW w:w="3860" w:type="dxa"/>
            <w:vAlign w:val="center"/>
          </w:tcPr>
          <w:p w14:paraId="00258AFF" w14:textId="2D2D8EB3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IP내선 연동 License</w:t>
            </w:r>
          </w:p>
        </w:tc>
        <w:tc>
          <w:tcPr>
            <w:tcW w:w="838" w:type="dxa"/>
            <w:vAlign w:val="center"/>
          </w:tcPr>
          <w:p w14:paraId="3B520538" w14:textId="70A8F45C" w:rsidR="005A7172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Lic</w:t>
            </w:r>
            <w:proofErr w:type="spellEnd"/>
          </w:p>
        </w:tc>
        <w:tc>
          <w:tcPr>
            <w:tcW w:w="839" w:type="dxa"/>
            <w:vAlign w:val="center"/>
          </w:tcPr>
          <w:p w14:paraId="549F121B" w14:textId="7387428B" w:rsidR="005A7172" w:rsidRPr="005A7172" w:rsidRDefault="00E36DC3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28" w:type="dxa"/>
          </w:tcPr>
          <w:p w14:paraId="75867916" w14:textId="77777777" w:rsidR="005A7172" w:rsidRPr="005A7172" w:rsidRDefault="005A7172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CB37B4" w14:paraId="55D7234B" w14:textId="77777777" w:rsidTr="005964CF">
        <w:tc>
          <w:tcPr>
            <w:tcW w:w="544" w:type="dxa"/>
            <w:vAlign w:val="center"/>
          </w:tcPr>
          <w:p w14:paraId="6C9776B2" w14:textId="66792863" w:rsidR="00CB37B4" w:rsidRPr="005A7172" w:rsidRDefault="00CB37B4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0" w:type="dxa"/>
            <w:gridSpan w:val="2"/>
            <w:vAlign w:val="center"/>
          </w:tcPr>
          <w:p w14:paraId="76E209BE" w14:textId="73DDD088" w:rsidR="00CB37B4" w:rsidRPr="005A7172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Media Gateway</w:t>
            </w:r>
          </w:p>
        </w:tc>
        <w:tc>
          <w:tcPr>
            <w:tcW w:w="3860" w:type="dxa"/>
            <w:vAlign w:val="center"/>
          </w:tcPr>
          <w:p w14:paraId="740CD4F7" w14:textId="77777777" w:rsidR="00E36DC3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Rack 실장가능</w:t>
            </w:r>
          </w:p>
          <w:p w14:paraId="57A42CA2" w14:textId="2B52F6ED" w:rsidR="00CB37B4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각</w:t>
            </w:r>
            <w:r w:rsid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모듈에 Hot-Swap 기능제공</w:t>
            </w:r>
          </w:p>
          <w:p w14:paraId="53D55D60" w14:textId="77777777" w:rsidR="00E36DC3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전원 이중화, 11Slot 이상 제공</w:t>
            </w:r>
          </w:p>
          <w:p w14:paraId="32DCD788" w14:textId="640FF921" w:rsidR="00CB37B4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IP중계선 1EA</w:t>
            </w:r>
          </w:p>
          <w:p w14:paraId="41BAB7F6" w14:textId="3FB9BA54" w:rsidR="00CB37B4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아날로그</w:t>
            </w:r>
            <w:r w:rsid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내선카드(32CH)-</w:t>
            </w:r>
            <w:r w:rsidR="00ED278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EA</w:t>
            </w:r>
          </w:p>
          <w:p w14:paraId="15BC855C" w14:textId="77777777" w:rsidR="00CB37B4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디지털 내선카드(32CH)-2EA</w:t>
            </w:r>
          </w:p>
          <w:p w14:paraId="589CA293" w14:textId="180AD3B3" w:rsidR="0092197A" w:rsidRPr="005A7172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디지털 국선카드</w:t>
            </w:r>
            <w:r w:rsidR="00ED278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-PRI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(30CH)-</w:t>
            </w:r>
            <w:r w:rsidR="007A36E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EA</w:t>
            </w:r>
          </w:p>
        </w:tc>
        <w:tc>
          <w:tcPr>
            <w:tcW w:w="838" w:type="dxa"/>
            <w:vAlign w:val="center"/>
          </w:tcPr>
          <w:p w14:paraId="0C15D89E" w14:textId="22A26DF9" w:rsidR="00CB37B4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식</w:t>
            </w:r>
          </w:p>
        </w:tc>
        <w:tc>
          <w:tcPr>
            <w:tcW w:w="839" w:type="dxa"/>
            <w:vAlign w:val="center"/>
          </w:tcPr>
          <w:p w14:paraId="3D23D880" w14:textId="233E9EBC" w:rsidR="00CB37B4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8" w:type="dxa"/>
          </w:tcPr>
          <w:p w14:paraId="23357BB2" w14:textId="77777777" w:rsidR="00CB37B4" w:rsidRPr="005A7172" w:rsidRDefault="00CB37B4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92197A" w14:paraId="183321AF" w14:textId="77777777" w:rsidTr="005964CF">
        <w:tc>
          <w:tcPr>
            <w:tcW w:w="544" w:type="dxa"/>
            <w:vAlign w:val="center"/>
          </w:tcPr>
          <w:p w14:paraId="3971E6F6" w14:textId="74D14A60" w:rsidR="0092197A" w:rsidRPr="005A7172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0" w:type="dxa"/>
            <w:gridSpan w:val="2"/>
            <w:vAlign w:val="center"/>
          </w:tcPr>
          <w:p w14:paraId="2910EDD9" w14:textId="20640F5E" w:rsidR="0092197A" w:rsidRPr="005A7172" w:rsidRDefault="00E36DC3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정류기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/축전지</w:t>
            </w:r>
          </w:p>
        </w:tc>
        <w:tc>
          <w:tcPr>
            <w:tcW w:w="3860" w:type="dxa"/>
            <w:vAlign w:val="center"/>
          </w:tcPr>
          <w:p w14:paraId="7AF22744" w14:textId="50915E0D" w:rsidR="0092197A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DC 48V </w:t>
            </w:r>
            <w:r w:rsid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30A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Dual, 1</w:t>
            </w:r>
            <w:r w:rsid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0AH</w:t>
            </w:r>
          </w:p>
          <w:p w14:paraId="56B282BC" w14:textId="77777777" w:rsidR="0092197A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19</w:t>
            </w:r>
            <w:r w:rsidRPr="00E36DC3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”</w:t>
            </w: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C25442"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Rack 장착가능</w:t>
            </w:r>
          </w:p>
          <w:p w14:paraId="0981755A" w14:textId="33DCCD96" w:rsidR="00E36DC3" w:rsidRPr="005A7172" w:rsidRDefault="00E36DC3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Battery</w:t>
            </w:r>
            <w:r w:rsidR="00964E2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및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cabinet 포함</w:t>
            </w:r>
          </w:p>
        </w:tc>
        <w:tc>
          <w:tcPr>
            <w:tcW w:w="838" w:type="dxa"/>
            <w:vAlign w:val="center"/>
          </w:tcPr>
          <w:p w14:paraId="467FB72A" w14:textId="63808D9F" w:rsidR="0092197A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대</w:t>
            </w:r>
          </w:p>
        </w:tc>
        <w:tc>
          <w:tcPr>
            <w:tcW w:w="839" w:type="dxa"/>
            <w:vAlign w:val="center"/>
          </w:tcPr>
          <w:p w14:paraId="2CA2AC50" w14:textId="6EF7F1B0" w:rsidR="0092197A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8" w:type="dxa"/>
          </w:tcPr>
          <w:p w14:paraId="77B93BAC" w14:textId="77777777" w:rsidR="0092197A" w:rsidRPr="005A7172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92197A" w14:paraId="2099E652" w14:textId="77777777" w:rsidTr="005964CF">
        <w:tc>
          <w:tcPr>
            <w:tcW w:w="544" w:type="dxa"/>
            <w:vAlign w:val="center"/>
          </w:tcPr>
          <w:p w14:paraId="4D104172" w14:textId="1C1F3C50" w:rsidR="0092197A" w:rsidRPr="005A7172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0" w:type="dxa"/>
            <w:gridSpan w:val="2"/>
            <w:vAlign w:val="center"/>
          </w:tcPr>
          <w:p w14:paraId="03AB873D" w14:textId="6075EA4D" w:rsidR="0092197A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RACK</w:t>
            </w:r>
          </w:p>
        </w:tc>
        <w:tc>
          <w:tcPr>
            <w:tcW w:w="3860" w:type="dxa"/>
            <w:vAlign w:val="center"/>
          </w:tcPr>
          <w:p w14:paraId="666FD3F3" w14:textId="627ABF4E" w:rsidR="0092197A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, H2000</w:t>
            </w:r>
          </w:p>
        </w:tc>
        <w:tc>
          <w:tcPr>
            <w:tcW w:w="838" w:type="dxa"/>
            <w:vAlign w:val="center"/>
          </w:tcPr>
          <w:p w14:paraId="6B22F23B" w14:textId="61FDDF36" w:rsidR="0092197A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대</w:t>
            </w:r>
          </w:p>
        </w:tc>
        <w:tc>
          <w:tcPr>
            <w:tcW w:w="839" w:type="dxa"/>
            <w:vAlign w:val="center"/>
          </w:tcPr>
          <w:p w14:paraId="36B3C349" w14:textId="38FFDD7B" w:rsidR="0092197A" w:rsidRPr="005A7172" w:rsidRDefault="0092197A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8" w:type="dxa"/>
          </w:tcPr>
          <w:p w14:paraId="2957991E" w14:textId="77777777" w:rsidR="0092197A" w:rsidRPr="005A7172" w:rsidRDefault="0092197A" w:rsidP="00711934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5964CF" w14:paraId="576D4C4B" w14:textId="77777777" w:rsidTr="005964CF">
        <w:tc>
          <w:tcPr>
            <w:tcW w:w="544" w:type="dxa"/>
            <w:vAlign w:val="center"/>
          </w:tcPr>
          <w:p w14:paraId="1EC0ECFF" w14:textId="43C8A1FD" w:rsidR="005964CF" w:rsidRPr="005A7172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0" w:type="dxa"/>
            <w:gridSpan w:val="2"/>
            <w:vAlign w:val="center"/>
          </w:tcPr>
          <w:p w14:paraId="6A50B35F" w14:textId="38F4C0BC" w:rsidR="00E1006E" w:rsidRPr="00E36DC3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ETHERNET SWITCH</w:t>
            </w:r>
          </w:p>
        </w:tc>
        <w:tc>
          <w:tcPr>
            <w:tcW w:w="3860" w:type="dxa"/>
            <w:vAlign w:val="center"/>
          </w:tcPr>
          <w:p w14:paraId="33585209" w14:textId="77777777" w:rsidR="005964CF" w:rsidRPr="00E36DC3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Layer 2 Gigabit</w:t>
            </w:r>
          </w:p>
          <w:p w14:paraId="34FE4151" w14:textId="5E4FE61B" w:rsidR="005964CF" w:rsidRPr="00E36DC3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24Port 100/1000Base-T,4Port 1000Base-X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(UTP/SFP combo) </w:t>
            </w:r>
          </w:p>
        </w:tc>
        <w:tc>
          <w:tcPr>
            <w:tcW w:w="838" w:type="dxa"/>
            <w:vAlign w:val="center"/>
          </w:tcPr>
          <w:p w14:paraId="191C994B" w14:textId="3A3B748C" w:rsidR="005964CF" w:rsidRPr="005A7172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대</w:t>
            </w:r>
          </w:p>
        </w:tc>
        <w:tc>
          <w:tcPr>
            <w:tcW w:w="839" w:type="dxa"/>
            <w:vAlign w:val="center"/>
          </w:tcPr>
          <w:p w14:paraId="7931960E" w14:textId="15F2F76D" w:rsidR="005964CF" w:rsidRPr="005A7172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8" w:type="dxa"/>
          </w:tcPr>
          <w:p w14:paraId="7E567FAF" w14:textId="2E2E70E4" w:rsidR="005964CF" w:rsidRPr="005A7172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5964CF" w14:paraId="30D2C342" w14:textId="77777777" w:rsidTr="005964CF">
        <w:tc>
          <w:tcPr>
            <w:tcW w:w="544" w:type="dxa"/>
            <w:vAlign w:val="center"/>
          </w:tcPr>
          <w:p w14:paraId="326AC925" w14:textId="7811D682" w:rsidR="005964CF" w:rsidRDefault="005E61FD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30" w:type="dxa"/>
            <w:gridSpan w:val="2"/>
            <w:vAlign w:val="center"/>
          </w:tcPr>
          <w:p w14:paraId="45B351C7" w14:textId="301B39FF" w:rsidR="005964CF" w:rsidRPr="00E36DC3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운용시스템</w:t>
            </w:r>
          </w:p>
        </w:tc>
        <w:tc>
          <w:tcPr>
            <w:tcW w:w="3860" w:type="dxa"/>
            <w:vAlign w:val="center"/>
          </w:tcPr>
          <w:p w14:paraId="1F8CB1EC" w14:textId="77777777" w:rsidR="005964CF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운용PC 및 모니터(29</w:t>
            </w:r>
            <w:r w:rsidRPr="00E36DC3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”</w:t>
            </w:r>
            <w:r w:rsidRPr="00E36DC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이상)</w:t>
            </w:r>
          </w:p>
          <w:p w14:paraId="0B55281F" w14:textId="4F6774FD" w:rsidR="005964CF" w:rsidRPr="00E36DC3" w:rsidRDefault="00964E22" w:rsidP="00964E22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프린터 (2.5.6 다 참조)</w:t>
            </w:r>
          </w:p>
        </w:tc>
        <w:tc>
          <w:tcPr>
            <w:tcW w:w="838" w:type="dxa"/>
            <w:vAlign w:val="center"/>
          </w:tcPr>
          <w:p w14:paraId="5CF0E528" w14:textId="5362B633" w:rsidR="005964CF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식</w:t>
            </w:r>
          </w:p>
        </w:tc>
        <w:tc>
          <w:tcPr>
            <w:tcW w:w="839" w:type="dxa"/>
            <w:vAlign w:val="center"/>
          </w:tcPr>
          <w:p w14:paraId="20941CB4" w14:textId="0CF4A210" w:rsidR="005964CF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8" w:type="dxa"/>
          </w:tcPr>
          <w:p w14:paraId="6D1DF1D1" w14:textId="2FC27AF8" w:rsidR="005964CF" w:rsidRPr="005A7172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5964CF" w14:paraId="507DF154" w14:textId="77777777" w:rsidTr="005964CF">
        <w:tc>
          <w:tcPr>
            <w:tcW w:w="544" w:type="dxa"/>
            <w:vAlign w:val="center"/>
          </w:tcPr>
          <w:p w14:paraId="314E6C18" w14:textId="607921BF" w:rsidR="005964CF" w:rsidRPr="005A7172" w:rsidRDefault="005E61FD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530" w:type="dxa"/>
            <w:gridSpan w:val="2"/>
            <w:vAlign w:val="center"/>
          </w:tcPr>
          <w:p w14:paraId="28959695" w14:textId="20238715" w:rsidR="005964CF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부대시설</w:t>
            </w:r>
          </w:p>
        </w:tc>
        <w:tc>
          <w:tcPr>
            <w:tcW w:w="3860" w:type="dxa"/>
            <w:vAlign w:val="center"/>
          </w:tcPr>
          <w:p w14:paraId="6D0428F0" w14:textId="6F71907F" w:rsidR="005964CF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MDF 케이블 작업</w:t>
            </w:r>
          </w:p>
          <w:p w14:paraId="3AED58E5" w14:textId="2F245E77" w:rsidR="00ED2783" w:rsidRDefault="00ED2783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테이블</w:t>
            </w:r>
            <w:r w:rsidR="005E61FD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</w:t>
            </w:r>
            <w:r w:rsidR="001B5B9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및 의자 </w:t>
            </w:r>
            <w:r w:rsidR="009053C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2개 설치</w:t>
            </w:r>
          </w:p>
          <w:p w14:paraId="0DBE9F02" w14:textId="0E250823" w:rsidR="005E61FD" w:rsidRDefault="00964E22" w:rsidP="00964E22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기존 교환기, 정류기세트, 테이블 및 기타 철거작업</w:t>
            </w:r>
          </w:p>
        </w:tc>
        <w:tc>
          <w:tcPr>
            <w:tcW w:w="838" w:type="dxa"/>
            <w:vAlign w:val="center"/>
          </w:tcPr>
          <w:p w14:paraId="64E6D123" w14:textId="4E576157" w:rsidR="005964CF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식</w:t>
            </w:r>
          </w:p>
        </w:tc>
        <w:tc>
          <w:tcPr>
            <w:tcW w:w="839" w:type="dxa"/>
            <w:vAlign w:val="center"/>
          </w:tcPr>
          <w:p w14:paraId="05F21B83" w14:textId="093E2C10" w:rsidR="005964CF" w:rsidRDefault="005964CF" w:rsidP="005964CF">
            <w:p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8" w:type="dxa"/>
          </w:tcPr>
          <w:p w14:paraId="3416245E" w14:textId="77777777" w:rsidR="005964CF" w:rsidRPr="005A7172" w:rsidRDefault="005964CF" w:rsidP="005964CF">
            <w:pPr>
              <w:snapToGrid w:val="0"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</w:tbl>
    <w:p w14:paraId="275A51D8" w14:textId="2DDF9A26" w:rsidR="005A7172" w:rsidRDefault="005A7172" w:rsidP="00711934">
      <w:pPr>
        <w:snapToGrid w:val="0"/>
        <w:spacing w:line="276" w:lineRule="auto"/>
        <w:ind w:left="200" w:hanging="200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2E47D153" w14:textId="22F060EC" w:rsidR="00963687" w:rsidRPr="00F92CA2" w:rsidRDefault="00963687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본 </w:t>
      </w:r>
      <w:r w:rsidR="00F92CA2"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시방서</w:t>
      </w: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에 의한 제품의 설계, 제작, 각종 시험의 수행, 기기 운반, 기기 설치 및 설치 후 운전, 최종 시험을 수행하며, 기술자료 제출 등 납품 기기의 성능보장에 필요한 제반 행위를 포함한다.</w:t>
      </w:r>
    </w:p>
    <w:p w14:paraId="43BC881B" w14:textId="77777777" w:rsidR="00963687" w:rsidRDefault="00963687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</w:p>
    <w:p w14:paraId="622690F2" w14:textId="01B61DB8" w:rsidR="00963687" w:rsidRDefault="00963687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2.3 일반사항</w:t>
      </w:r>
    </w:p>
    <w:p w14:paraId="4FAD42F5" w14:textId="1E5C2888" w:rsidR="00F77222" w:rsidRDefault="00F77222" w:rsidP="00ED2783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77222">
        <w:rPr>
          <w:rFonts w:asciiTheme="minorEastAsia" w:eastAsiaTheme="minorEastAsia" w:hAnsiTheme="minorEastAsia" w:hint="eastAsia"/>
          <w:color w:val="000000"/>
          <w:kern w:val="0"/>
          <w:sz w:val="24"/>
        </w:rPr>
        <w:t>2.3.1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공통사항</w:t>
      </w:r>
    </w:p>
    <w:p w14:paraId="1B586A60" w14:textId="4A97540C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</w:t>
      </w:r>
      <w:r w:rsid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공사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는 납품, 시공 및 개통까지의 모든 공정을 일괄 계약방식으로 </w:t>
      </w:r>
      <w:r w:rsid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서에 명시된 모든 조항은 최소한의 사항만이 </w:t>
      </w:r>
      <w:r w:rsidR="00E36DC3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규정되어 있으며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상세하게 기술되지 않았거나 누락된 부분은 기기의 제작 설치 목적을 위한 필요사항을 </w:t>
      </w:r>
      <w:r w:rsid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발주처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와 상호 협의 하에 무상으로 제공하여야 한다.</w:t>
      </w:r>
    </w:p>
    <w:p w14:paraId="6E75EC81" w14:textId="6537AC27" w:rsidR="00F77222" w:rsidRPr="00964E22" w:rsidRDefault="00B20E3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공급되는</w:t>
      </w:r>
      <w:r w:rsidRPr="00964E22">
        <w:rPr>
          <w:rFonts w:asciiTheme="minorEastAsia" w:eastAsiaTheme="minorEastAsia" w:hAnsiTheme="minorEastAsia"/>
          <w:color w:val="000000"/>
          <w:kern w:val="0"/>
          <w:sz w:val="24"/>
        </w:rPr>
        <w:t xml:space="preserve"> 제품은</w:t>
      </w:r>
      <w:r w:rsidR="00F77222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기존 시스템과 연동되어 최상의 성능이 구현될 수 있도록 설치한다.</w:t>
      </w:r>
    </w:p>
    <w:p w14:paraId="6C63F269" w14:textId="0D4B1D3C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전자교환기 실장장비(내선카드, 국선카드)의 기존 가입자 수용 및 기타설정은 </w:t>
      </w:r>
      <w:r w:rsid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발주처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와 의논하여 실시하여야 한다.</w:t>
      </w:r>
    </w:p>
    <w:p w14:paraId="7316563E" w14:textId="27537FC5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모든 기기는 보수 및 점검이 편리한 구조로 견고하고 미려하게 제작, 설치되어야 한다.</w:t>
      </w:r>
    </w:p>
    <w:p w14:paraId="31B263DE" w14:textId="6DCFDA35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공급제품은 내충격성, 내</w:t>
      </w:r>
      <w:r w:rsidR="00B20E32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부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식성, 방진, 방습, 방역 및 GAS에 강한 구조로 하며, 장기간 사용에 제반 특성의 변화가 없도록 한다.</w:t>
      </w:r>
    </w:p>
    <w:p w14:paraId="257D4C5A" w14:textId="58E66668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기기 내</w:t>
      </w:r>
      <w:r w:rsidR="00B20E32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, 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외의 모든 접속 부분은 접속저항이 적은 우수한 Connector를 사용하도록 한다.</w:t>
      </w:r>
    </w:p>
    <w:p w14:paraId="23E5EED9" w14:textId="0FDD3E8F" w:rsidR="00F77222" w:rsidRPr="00964E22" w:rsidRDefault="00F77222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기기 설치에 사용되는 모든 자재는 최신품으로서 특이사항이 없는 한 KS규격품을 사용</w:t>
      </w:r>
      <w:r w:rsidR="00A64B21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해야 하며, KS 규격품이 없는 경우에는 동등 이상의 시장에 공급되는 최</w:t>
      </w:r>
      <w:r w:rsidR="00A64B21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우수 제품을 사용하여야 한다.</w:t>
      </w:r>
    </w:p>
    <w:p w14:paraId="6DE67AB9" w14:textId="7D9E04B3" w:rsidR="00A64B21" w:rsidRPr="00964E22" w:rsidRDefault="00A64B21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장비에 사용되는 모든 재료는 기계적으로 견고하고 전기적 특성을 만족하는 양질의 것으로 신뢰도 및 안정도를 </w:t>
      </w:r>
      <w:r w:rsidR="00B20E32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보장</w:t>
      </w:r>
      <w:r w:rsidR="00B20E32" w:rsidRPr="00964E22">
        <w:rPr>
          <w:rFonts w:asciiTheme="minorEastAsia" w:eastAsiaTheme="minorEastAsia" w:hAnsiTheme="minorEastAsia"/>
          <w:color w:val="000000"/>
          <w:kern w:val="0"/>
          <w:sz w:val="24"/>
        </w:rPr>
        <w:t>할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수 있는 것이어야 한다.</w:t>
      </w:r>
    </w:p>
    <w:p w14:paraId="02BEE09A" w14:textId="79B2C8BF" w:rsidR="00CA0F3A" w:rsidRPr="00964E22" w:rsidRDefault="00CA0F3A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본 장비는 정격 휴즈를 장착하여 해당 장비를 보호해야 한다.</w:t>
      </w:r>
    </w:p>
    <w:p w14:paraId="57864AB3" w14:textId="4DAB3662" w:rsidR="00CA0F3A" w:rsidRPr="00964E22" w:rsidRDefault="00CA0F3A" w:rsidP="00DE348F">
      <w:pPr>
        <w:pStyle w:val="ListParagraph"/>
        <w:numPr>
          <w:ilvl w:val="0"/>
          <w:numId w:val="1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정전기에 민감한 소자는 충분한 보호조치를 하여야 한다.</w:t>
      </w:r>
    </w:p>
    <w:p w14:paraId="3768A95F" w14:textId="77777777" w:rsidR="00600636" w:rsidRDefault="00600636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288876FB" w14:textId="087667DD" w:rsidR="00CA0F3A" w:rsidRPr="00600636" w:rsidRDefault="00CA0F3A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600636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2.4 적용기준</w:t>
      </w:r>
    </w:p>
    <w:p w14:paraId="0ABD0F0D" w14:textId="0BE1D93C" w:rsidR="00CA0F3A" w:rsidRPr="00F92CA2" w:rsidRDefault="00CA0F3A" w:rsidP="00DE348F">
      <w:pPr>
        <w:pStyle w:val="ListParagraph"/>
        <w:numPr>
          <w:ilvl w:val="0"/>
          <w:numId w:val="3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본 </w:t>
      </w:r>
      <w:r w:rsidR="00F92CA2"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시방</w:t>
      </w: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서에 명시되지 않은 부분은 관련기술 기준으로 적용하며, 누락오차에 대해서는 국제공인규격을 준수하는 제품이어야 한다.</w:t>
      </w:r>
    </w:p>
    <w:p w14:paraId="79C11FDA" w14:textId="6337D8B6" w:rsidR="00CA0F3A" w:rsidRPr="00F92CA2" w:rsidRDefault="00CA0F3A" w:rsidP="00DE348F">
      <w:pPr>
        <w:pStyle w:val="ListParagraph"/>
        <w:numPr>
          <w:ilvl w:val="0"/>
          <w:numId w:val="3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IEEE, ITU-T, KS등의 권고안 및 규격에 따라야 한다.</w:t>
      </w:r>
    </w:p>
    <w:p w14:paraId="5974482C" w14:textId="660DC7E4" w:rsidR="00CA0F3A" w:rsidRPr="00F92CA2" w:rsidRDefault="00CA0F3A" w:rsidP="00DE348F">
      <w:pPr>
        <w:pStyle w:val="ListParagraph"/>
        <w:numPr>
          <w:ilvl w:val="0"/>
          <w:numId w:val="3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기타 필요한 구성은 발주부서 감독자의 요구에 따라 설치한다.</w:t>
      </w:r>
    </w:p>
    <w:p w14:paraId="460395BC" w14:textId="31DC864E" w:rsidR="00600636" w:rsidRPr="00F92CA2" w:rsidRDefault="00CA0F3A" w:rsidP="00DE348F">
      <w:pPr>
        <w:pStyle w:val="ListParagraph"/>
        <w:numPr>
          <w:ilvl w:val="0"/>
          <w:numId w:val="3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신규 설치되는 IP교환기</w:t>
      </w:r>
      <w:r w:rsidR="00DE5589"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부대장비</w:t>
      </w: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의 </w:t>
      </w:r>
      <w:r w:rsidR="00B20E32"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원활한</w:t>
      </w:r>
      <w:r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설치작업과 긴급 상황에 신속히 대처하기 위하여 반드시 제조사에서 </w:t>
      </w:r>
      <w:r w:rsidR="00600636" w:rsidRPr="00F92CA2">
        <w:rPr>
          <w:rFonts w:asciiTheme="minorEastAsia" w:eastAsiaTheme="minorEastAsia" w:hAnsiTheme="minorEastAsia" w:hint="eastAsia"/>
          <w:color w:val="000000"/>
          <w:kern w:val="0"/>
          <w:sz w:val="24"/>
        </w:rPr>
        <w:t>인증된 기술자가 현장 작업을 실시하여야 한다.</w:t>
      </w:r>
    </w:p>
    <w:p w14:paraId="58CAFA18" w14:textId="77777777" w:rsidR="00600636" w:rsidRDefault="00600636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770B53E" w14:textId="5FBAB430" w:rsidR="00CA0F3A" w:rsidRDefault="00600636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4"/>
        </w:rPr>
      </w:pPr>
      <w:r w:rsidRPr="00600636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2.5 기술사양</w:t>
      </w:r>
      <w:r w:rsidR="00CA0F3A" w:rsidRPr="00600636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 xml:space="preserve"> </w:t>
      </w:r>
    </w:p>
    <w:p w14:paraId="54A8AE91" w14:textId="55003746" w:rsidR="00600636" w:rsidRDefault="00600636" w:rsidP="00DE5589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600636">
        <w:rPr>
          <w:rFonts w:asciiTheme="minorEastAsia" w:eastAsiaTheme="minorEastAsia" w:hAnsiTheme="minorEastAsia" w:hint="eastAsia"/>
          <w:color w:val="000000"/>
          <w:kern w:val="0"/>
          <w:sz w:val="24"/>
        </w:rPr>
        <w:t>2.5.1. IP-PBX</w:t>
      </w:r>
    </w:p>
    <w:p w14:paraId="5A52DAF1" w14:textId="2808F6AF" w:rsidR="00600636" w:rsidRPr="00964E22" w:rsidRDefault="00600636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본 교환기는 ALL IP 기반의 구조이며, 19</w:t>
      </w:r>
      <w:r w:rsidRPr="00964E22"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Rack Mountable </w:t>
      </w:r>
      <w:r w:rsidR="00DE5589"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이어</w:t>
      </w:r>
      <w:r w:rsidRPr="00964E22">
        <w:rPr>
          <w:rFonts w:asciiTheme="minorEastAsia" w:eastAsiaTheme="minorEastAsia" w:hAnsiTheme="minorEastAsia" w:hint="eastAsia"/>
          <w:color w:val="000000"/>
          <w:kern w:val="0"/>
          <w:sz w:val="24"/>
        </w:rPr>
        <w:t>야 한다.</w:t>
      </w:r>
    </w:p>
    <w:p w14:paraId="7C7F897C" w14:textId="44097ED4" w:rsidR="00600636" w:rsidRPr="00964E22" w:rsidRDefault="00600636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본 교환기는 단일 서버에서 내선/국선포함 최대 </w:t>
      </w:r>
      <w:r w:rsidR="00C019C6" w:rsidRPr="00964E22">
        <w:rPr>
          <w:rFonts w:asciiTheme="minorEastAsia" w:eastAsiaTheme="minorEastAsia" w:hAnsiTheme="minorEastAsia" w:hint="eastAsia"/>
          <w:kern w:val="0"/>
          <w:sz w:val="24"/>
        </w:rPr>
        <w:t>4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>,000 회선 수용이 가능하여야 하며, 내선 IP 단말의 설치 가입자 수는 H/W 증설 없이 라이센스 확장만으로 설치가 가능하여야 한다.</w:t>
      </w:r>
    </w:p>
    <w:p w14:paraId="4A64BBE6" w14:textId="5AB31EDB" w:rsidR="00600636" w:rsidRPr="00964E22" w:rsidRDefault="00600636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본 교환기는 운영 및 관리 등의 기능을 위해 외부 장비 추가 없이 호 처리 서버에서 기능을 제공하여여 하며, 호 처리 서버는 Active-Standby 또는 Active-Active 이중화를 제공 및 신뢰성 확보를 위해 호 처리 서버 및 미디어 게이트웨이의 전원부, LAN port 등의 주요부는 반드시 이중화를 지원해야 한다.</w:t>
      </w:r>
    </w:p>
    <w:p w14:paraId="51BCDDAD" w14:textId="15CF5D30" w:rsidR="00600636" w:rsidRPr="00964E22" w:rsidRDefault="00600636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본 교환기는 Call Server 및 </w:t>
      </w:r>
      <w:r w:rsidR="0040250E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Media Gateway 외에는 추가 장비 없이 사업자의 VoIP 교환 시스템 연동, 디지털/아날로그 국선(E1/T1, PRI, R2 CCS No7, CO, E&amp;M, RD, LD)과 연동되어야 하며, 아날로그 전화기, 디지털 전화기, IP 전화기, </w:t>
      </w:r>
      <w:r w:rsidR="0040250E" w:rsidRPr="00964E22">
        <w:rPr>
          <w:rFonts w:asciiTheme="minorEastAsia" w:eastAsiaTheme="minorEastAsia" w:hAnsiTheme="minorEastAsia" w:hint="eastAsia"/>
          <w:kern w:val="0"/>
          <w:sz w:val="24"/>
        </w:rPr>
        <w:lastRenderedPageBreak/>
        <w:t>Wi-Fi 전화기, Soft Phone과 표준 SIP를 지원하는 3</w:t>
      </w:r>
      <w:r w:rsidR="0040250E" w:rsidRPr="00964E22">
        <w:rPr>
          <w:rFonts w:asciiTheme="minorEastAsia" w:eastAsiaTheme="minorEastAsia" w:hAnsiTheme="minorEastAsia" w:hint="eastAsia"/>
          <w:kern w:val="0"/>
          <w:sz w:val="24"/>
          <w:vertAlign w:val="superscript"/>
        </w:rPr>
        <w:t>RD</w:t>
      </w:r>
      <w:r w:rsidR="0040250E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Party 전화기, FMC(Fixed Mobile Convergence: 유 무선 융합)단말 접속기능을 지원하여야 한다.</w:t>
      </w:r>
    </w:p>
    <w:p w14:paraId="74E337FF" w14:textId="28583285" w:rsidR="00C66AFE" w:rsidRPr="00964E22" w:rsidRDefault="00C66AFE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본 교환장비는 별도의 부가장비 없이 Call Server와 Media Gateway만으로 </w:t>
      </w:r>
      <w:r w:rsidR="009D2CD4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CTI(Computer Telephony Integration: 컴퓨터와 전화를 결합시켜 내부로 들어오는 전화를 효율적으로 분산처리) 서비스, 네트워킹 서비스, SS7(Signaling System 7: ITU에 의해 정의된 프로토콜) 서비스, VoIP(Voice over Internet Protocol) 서비스 등의 다양한 부가서비스를 제공하여야 하며, 이중화가 지원되는 지역 독자 생존기능과 PSTN Fail Over기능을 동시에 제공해야 한다. 독자 생존 기능 동작 시 메인 교환기에서 </w:t>
      </w:r>
      <w:r w:rsidR="00FF312B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제공했던 모든 기능을 동일하게 제공하며 평상시에도 표준 SIP(Session Initiation Protocol: 접속설정 프로토콜)을 이용해 메인 교환기와 연동이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이루어지게</w:t>
      </w:r>
      <w:r w:rsidR="00FF312B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하여야 한다.</w:t>
      </w:r>
    </w:p>
    <w:p w14:paraId="669A4C2E" w14:textId="4AFE4DE0" w:rsidR="00FF312B" w:rsidRPr="00964E22" w:rsidRDefault="00FF312B" w:rsidP="00DE348F">
      <w:pPr>
        <w:pStyle w:val="ListParagraph"/>
        <w:numPr>
          <w:ilvl w:val="0"/>
          <w:numId w:val="1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현재 교환기에서 사용 중인 전화회선을 신규 교환기 내선 및 국선카드에 수용하고 해당 회선 용도에 맞게 기능을 설정하여야 하</w:t>
      </w:r>
      <w:r w:rsidR="00192239" w:rsidRPr="00964E22">
        <w:rPr>
          <w:rFonts w:asciiTheme="minorEastAsia" w:eastAsiaTheme="minorEastAsia" w:hAnsiTheme="minorEastAsia" w:hint="eastAsia"/>
          <w:kern w:val="0"/>
          <w:sz w:val="24"/>
        </w:rPr>
        <w:t>여야 한다.</w:t>
      </w:r>
    </w:p>
    <w:p w14:paraId="31C777F8" w14:textId="77777777" w:rsidR="00192239" w:rsidRDefault="00192239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ACF224B" w14:textId="7D0336C5" w:rsidR="00192239" w:rsidRDefault="00192239" w:rsidP="00DE5589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2.5.2 시스템 기능</w:t>
      </w:r>
    </w:p>
    <w:p w14:paraId="1AC3A29F" w14:textId="5F8E96C9" w:rsidR="00192239" w:rsidRDefault="00192239" w:rsidP="00DE5589">
      <w:pPr>
        <w:snapToGrid w:val="0"/>
        <w:spacing w:line="276" w:lineRule="auto"/>
        <w:ind w:left="426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2.5.2.1 특수기능</w:t>
      </w:r>
    </w:p>
    <w:p w14:paraId="7CCBD865" w14:textId="4048B30C" w:rsidR="00192239" w:rsidRPr="009053C0" w:rsidRDefault="00192239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>DISA(Direct Inward System Access: 내선직접호출기능)기증 사용 시 발신자 번호와 비밀번호를 인증하여 사용할 수 있도록 하는 기능을 제공하여 보안 기능에 충실해야 하며, 가입자 내선의 급수는 최대 128등급 이상 가능해야 한다.</w:t>
      </w:r>
    </w:p>
    <w:p w14:paraId="116B1AAA" w14:textId="6AEA1F29" w:rsidR="00192239" w:rsidRPr="009053C0" w:rsidRDefault="00192239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 xml:space="preserve">특정의 전화번호에 대한 SPAM전화 차단기능(거부/착신전환/안내방송 송출)을 제공해야 하며, 자신의 내선으로 걸려오는 전화를 미리 설정해 놓은 핸드폰으로 동시 또는 순차 착신이 가능해야 하고, 핸드폰으로 착신되는 경우 </w:t>
      </w:r>
      <w:r w:rsidR="00B20E32" w:rsidRPr="009053C0">
        <w:rPr>
          <w:rFonts w:asciiTheme="minorEastAsia" w:eastAsiaTheme="minorEastAsia" w:hAnsiTheme="minorEastAsia" w:hint="eastAsia"/>
          <w:kern w:val="0"/>
          <w:sz w:val="24"/>
        </w:rPr>
        <w:t>일반 내선과</w:t>
      </w:r>
      <w:r w:rsidRPr="009053C0">
        <w:rPr>
          <w:rFonts w:asciiTheme="minorEastAsia" w:eastAsiaTheme="minorEastAsia" w:hAnsiTheme="minorEastAsia" w:hint="eastAsia"/>
          <w:kern w:val="0"/>
          <w:sz w:val="24"/>
        </w:rPr>
        <w:t xml:space="preserve"> 동일하게 돌려주기 등의 기능이 제공되어야 한다.</w:t>
      </w:r>
    </w:p>
    <w:p w14:paraId="3B2695F3" w14:textId="4DC56A5C" w:rsidR="00192239" w:rsidRPr="009053C0" w:rsidRDefault="00192239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 xml:space="preserve">착신되는 내선의 상태(통화 중, 무응답, 무조건)에 따른 착신전환 기능을 제공하여야 하며, 발신자 번호에 따라 Routing 또는 착신거부를 할 </w:t>
      </w:r>
      <w:r w:rsidR="00B20E32" w:rsidRPr="009053C0">
        <w:rPr>
          <w:rFonts w:asciiTheme="minorEastAsia" w:eastAsiaTheme="minorEastAsia" w:hAnsiTheme="minorEastAsia" w:hint="eastAsia"/>
          <w:kern w:val="0"/>
          <w:sz w:val="24"/>
        </w:rPr>
        <w:t>수 있는</w:t>
      </w:r>
      <w:r w:rsidRPr="009053C0">
        <w:rPr>
          <w:rFonts w:asciiTheme="minorEastAsia" w:eastAsiaTheme="minorEastAsia" w:hAnsiTheme="minorEastAsia" w:hint="eastAsia"/>
          <w:kern w:val="0"/>
          <w:sz w:val="24"/>
        </w:rPr>
        <w:t xml:space="preserve"> 기능을 제공하여야 한다.</w:t>
      </w:r>
    </w:p>
    <w:p w14:paraId="7CC42023" w14:textId="3EB02292" w:rsidR="00192239" w:rsidRPr="009053C0" w:rsidRDefault="00192239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 xml:space="preserve">내선번호 </w:t>
      </w:r>
      <w:r w:rsidR="004B244F" w:rsidRPr="009053C0">
        <w:rPr>
          <w:rFonts w:asciiTheme="minorEastAsia" w:eastAsiaTheme="minorEastAsia" w:hAnsiTheme="minorEastAsia" w:hint="eastAsia"/>
          <w:kern w:val="0"/>
          <w:sz w:val="24"/>
        </w:rPr>
        <w:t xml:space="preserve">계획은 *, # </w:t>
      </w:r>
      <w:r w:rsidR="004B244F" w:rsidRPr="009053C0">
        <w:rPr>
          <w:rFonts w:asciiTheme="minorEastAsia" w:eastAsiaTheme="minorEastAsia" w:hAnsiTheme="minorEastAsia"/>
          <w:kern w:val="0"/>
          <w:sz w:val="24"/>
        </w:rPr>
        <w:t>를</w:t>
      </w:r>
      <w:r w:rsidR="004B244F" w:rsidRPr="009053C0">
        <w:rPr>
          <w:rFonts w:asciiTheme="minorEastAsia" w:eastAsiaTheme="minorEastAsia" w:hAnsiTheme="minorEastAsia" w:hint="eastAsia"/>
          <w:kern w:val="0"/>
          <w:sz w:val="24"/>
        </w:rPr>
        <w:t xml:space="preserve"> 사용할 </w:t>
      </w:r>
      <w:r w:rsidR="00B20E32" w:rsidRPr="009053C0">
        <w:rPr>
          <w:rFonts w:asciiTheme="minorEastAsia" w:eastAsiaTheme="minorEastAsia" w:hAnsiTheme="minorEastAsia" w:hint="eastAsia"/>
          <w:kern w:val="0"/>
          <w:sz w:val="24"/>
        </w:rPr>
        <w:t>수 있어야</w:t>
      </w:r>
      <w:r w:rsidR="004B244F" w:rsidRPr="009053C0">
        <w:rPr>
          <w:rFonts w:asciiTheme="minorEastAsia" w:eastAsiaTheme="minorEastAsia" w:hAnsiTheme="minorEastAsia" w:hint="eastAsia"/>
          <w:kern w:val="0"/>
          <w:sz w:val="24"/>
        </w:rPr>
        <w:t xml:space="preserve"> 하며, 내선번호는 최대 8자리 이상 </w:t>
      </w:r>
      <w:r w:rsidR="004B244F" w:rsidRPr="009053C0">
        <w:rPr>
          <w:rFonts w:asciiTheme="minorEastAsia" w:eastAsiaTheme="minorEastAsia" w:hAnsiTheme="minorEastAsia" w:hint="eastAsia"/>
          <w:kern w:val="0"/>
          <w:sz w:val="24"/>
        </w:rPr>
        <w:lastRenderedPageBreak/>
        <w:t>지원되어야 하며, 별도의 추가 장비 없이 본 교환 시스템에서 Ad-hoc 및 Meet-me 방식의 회의기능을 모두 지원해야 한다.</w:t>
      </w:r>
    </w:p>
    <w:p w14:paraId="1F3FEADB" w14:textId="5FCD6C6F" w:rsidR="0011558B" w:rsidRPr="009053C0" w:rsidRDefault="00582CD6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>발신 시 가입자가 누른 Digit 또는 착신 시 수신한 Digit를 임의의 번호로 변환하여 발신 또는 착신 기능을 제공하여야 하며, 별도의 외부 장치 없이 본 교환 시스템이 공인된 Time Server와 연동하여 시스템 내부 시간을 주기적으로 Update 할 수 있어야 한다.</w:t>
      </w:r>
    </w:p>
    <w:p w14:paraId="322D28A1" w14:textId="4397955A" w:rsidR="00582CD6" w:rsidRPr="009053C0" w:rsidRDefault="00582CD6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>시스템 단말기(제조사 IP 전화기, 디지털 전화기 등)는 단말기의 유동 버튼 수만큼 전화번호 수용이 가능해야 하며 그 버튼을 통해 착/발신 및 링 송출 On/Off 기능이 가능하여야 하며, FAX 송수신을 위한 T.38 또는 Relay 기능을 지원 가능하여야 한다.</w:t>
      </w:r>
    </w:p>
    <w:p w14:paraId="2BD6C89C" w14:textId="13145BEB" w:rsidR="00D07A56" w:rsidRPr="009053C0" w:rsidRDefault="00D07A56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>디지털 폰 및 IP폰의 경우에 최근에 등록한 착신전환 번호를 재등록할 수 있는 메모리 기능을 제공하여야 하며, 내선 간 호출 시 각 내선 별로 미리 지정된 이름이 표시되어야 하며 한글 및 영문이 선택적으로 지원 가능하여야 한다.</w:t>
      </w:r>
    </w:p>
    <w:p w14:paraId="5FA47A42" w14:textId="1D4ACAE5" w:rsidR="0093328F" w:rsidRPr="009053C0" w:rsidRDefault="0093328F" w:rsidP="00DE348F">
      <w:pPr>
        <w:pStyle w:val="ListParagraph"/>
        <w:numPr>
          <w:ilvl w:val="0"/>
          <w:numId w:val="1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053C0">
        <w:rPr>
          <w:rFonts w:asciiTheme="minorEastAsia" w:eastAsiaTheme="minorEastAsia" w:hAnsiTheme="minorEastAsia" w:hint="eastAsia"/>
          <w:kern w:val="0"/>
          <w:sz w:val="24"/>
        </w:rPr>
        <w:t>VoIP트래픽에 대해서 대역폭을 지정하고 대역폭을 초과하는 호에 대해서는 PSTN(Public Switched Telephone Network: 일반 공중전화망)으로 우회하는 기능을 제공해야 한다.</w:t>
      </w:r>
    </w:p>
    <w:p w14:paraId="312677FB" w14:textId="77777777" w:rsidR="0093328F" w:rsidRDefault="0093328F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F6929DF" w14:textId="588ECBB1" w:rsidR="0093328F" w:rsidRPr="006215F6" w:rsidRDefault="0093328F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b/>
          <w:bCs/>
          <w:kern w:val="0"/>
          <w:sz w:val="24"/>
        </w:rPr>
      </w:pPr>
      <w:r w:rsidRPr="006215F6">
        <w:rPr>
          <w:rFonts w:asciiTheme="minorEastAsia" w:eastAsiaTheme="minorEastAsia" w:hAnsiTheme="minorEastAsia" w:hint="eastAsia"/>
          <w:b/>
          <w:bCs/>
          <w:kern w:val="0"/>
          <w:sz w:val="24"/>
        </w:rPr>
        <w:t>2.</w:t>
      </w:r>
      <w:r w:rsidR="006215F6" w:rsidRPr="006215F6">
        <w:rPr>
          <w:rFonts w:asciiTheme="minorEastAsia" w:eastAsiaTheme="minorEastAsia" w:hAnsiTheme="minorEastAsia"/>
          <w:b/>
          <w:bCs/>
          <w:kern w:val="0"/>
          <w:sz w:val="24"/>
        </w:rPr>
        <w:t>6.</w:t>
      </w:r>
      <w:r w:rsidR="006215F6" w:rsidRPr="006215F6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기기사양</w:t>
      </w:r>
    </w:p>
    <w:p w14:paraId="4C6D7DC1" w14:textId="283C7E44" w:rsidR="0093328F" w:rsidRDefault="0093328F" w:rsidP="00DE5589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2.6.1 SYSTEM CALL SERVER</w:t>
      </w:r>
    </w:p>
    <w:p w14:paraId="1E704DF7" w14:textId="1CB9E766" w:rsidR="0093328F" w:rsidRDefault="0093328F" w:rsidP="009053C0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가. 일반사항</w:t>
      </w:r>
    </w:p>
    <w:p w14:paraId="445A2560" w14:textId="05A13333" w:rsidR="0093328F" w:rsidRPr="00CC026F" w:rsidRDefault="0093328F" w:rsidP="00DE348F">
      <w:pPr>
        <w:pStyle w:val="ListParagraph"/>
        <w:numPr>
          <w:ilvl w:val="0"/>
          <w:numId w:val="3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호 처리서버에서 전체 가입자의 호를 제어하는 구조를 가져야 하고, IP 구내 교환기로 형식승인을 취득한 제품이어야 한다.</w:t>
      </w:r>
    </w:p>
    <w:p w14:paraId="5298B363" w14:textId="5A25B845" w:rsidR="0093328F" w:rsidRPr="00CC026F" w:rsidRDefault="0093328F" w:rsidP="00DE348F">
      <w:pPr>
        <w:pStyle w:val="ListParagraph"/>
        <w:numPr>
          <w:ilvl w:val="0"/>
          <w:numId w:val="3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호 처리 서버는 이중화 구성을 지원해야 한다.</w:t>
      </w:r>
    </w:p>
    <w:p w14:paraId="6723BFC9" w14:textId="3BBFF5A4" w:rsidR="008662D2" w:rsidRPr="00CC026F" w:rsidRDefault="0093328F" w:rsidP="00DE348F">
      <w:pPr>
        <w:pStyle w:val="ListParagraph"/>
        <w:numPr>
          <w:ilvl w:val="0"/>
          <w:numId w:val="3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 xml:space="preserve">호 처리 서버는 Active-Standby 또는 Active-Active 형태의 </w:t>
      </w:r>
      <w:r w:rsidR="008662D2" w:rsidRPr="00CC026F">
        <w:rPr>
          <w:rFonts w:asciiTheme="minorEastAsia" w:eastAsiaTheme="minorEastAsia" w:hAnsiTheme="minorEastAsia" w:hint="eastAsia"/>
          <w:kern w:val="0"/>
          <w:sz w:val="24"/>
        </w:rPr>
        <w:t>이중화를 지원해야 한다.</w:t>
      </w:r>
    </w:p>
    <w:p w14:paraId="253D60A9" w14:textId="7A445665" w:rsidR="008662D2" w:rsidRPr="00CC026F" w:rsidRDefault="00B20E32" w:rsidP="00DE348F">
      <w:pPr>
        <w:pStyle w:val="ListParagraph"/>
        <w:numPr>
          <w:ilvl w:val="0"/>
          <w:numId w:val="3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호 처리</w:t>
      </w:r>
      <w:r w:rsidR="008662D2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서버 보안 관리를 위하여 접속 제어 목록을 통한 시스템 접속 제어 및 가입자 인증 처리를 할 수 있어야 한다.</w:t>
      </w:r>
    </w:p>
    <w:p w14:paraId="42D467B1" w14:textId="77777777" w:rsidR="008662D2" w:rsidRDefault="008662D2" w:rsidP="00DE5589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lastRenderedPageBreak/>
        <w:t>나. 하드웨어 요구사항</w:t>
      </w:r>
    </w:p>
    <w:p w14:paraId="3AE481B9" w14:textId="1A94F49C" w:rsidR="008662D2" w:rsidRDefault="008662D2" w:rsidP="00DE5589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1. 수용용량: </w:t>
      </w:r>
      <w:r w:rsidR="00C019C6">
        <w:rPr>
          <w:rFonts w:asciiTheme="minorEastAsia" w:eastAsiaTheme="minorEastAsia" w:hAnsiTheme="minorEastAsia" w:hint="eastAsia"/>
          <w:kern w:val="0"/>
          <w:sz w:val="24"/>
        </w:rPr>
        <w:t>4</w:t>
      </w:r>
      <w:r>
        <w:rPr>
          <w:rFonts w:asciiTheme="minorEastAsia" w:eastAsiaTheme="minorEastAsia" w:hAnsiTheme="minorEastAsia" w:hint="eastAsia"/>
          <w:kern w:val="0"/>
          <w:sz w:val="24"/>
        </w:rPr>
        <w:t>,000회선 이상</w:t>
      </w:r>
    </w:p>
    <w:p w14:paraId="50FFA287" w14:textId="77777777" w:rsidR="008662D2" w:rsidRDefault="008662D2" w:rsidP="00DE5589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 프로토콜: IPv4/IPv6 인증 제품</w:t>
      </w:r>
    </w:p>
    <w:p w14:paraId="75D76037" w14:textId="77777777" w:rsidR="008662D2" w:rsidRDefault="008662D2" w:rsidP="00BE40EB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3. 인터페이스: Dual Gigabit Ethernet(10/100/1,000Mbps)</w:t>
      </w:r>
    </w:p>
    <w:p w14:paraId="521441BE" w14:textId="77777777" w:rsidR="008662D2" w:rsidRDefault="008662D2" w:rsidP="00BE40EB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4. </w:t>
      </w:r>
      <w:r>
        <w:rPr>
          <w:rFonts w:asciiTheme="minorEastAsia" w:eastAsiaTheme="minorEastAsia" w:hAnsiTheme="minorEastAsia"/>
          <w:kern w:val="0"/>
          <w:sz w:val="24"/>
        </w:rPr>
        <w:t>호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처리 능력: </w:t>
      </w:r>
      <w:proofErr w:type="gramStart"/>
      <w:r>
        <w:rPr>
          <w:rFonts w:asciiTheme="minorEastAsia" w:eastAsiaTheme="minorEastAsia" w:hAnsiTheme="minorEastAsia" w:hint="eastAsia"/>
          <w:kern w:val="0"/>
          <w:sz w:val="24"/>
        </w:rPr>
        <w:t>BHCC(</w:t>
      </w:r>
      <w:proofErr w:type="gramEnd"/>
      <w:r>
        <w:rPr>
          <w:rFonts w:asciiTheme="minorEastAsia" w:eastAsiaTheme="minorEastAsia" w:hAnsiTheme="minorEastAsia" w:hint="eastAsia"/>
          <w:kern w:val="0"/>
          <w:sz w:val="24"/>
        </w:rPr>
        <w:t>Busy Hour Call Completion) 72,000이상</w:t>
      </w:r>
    </w:p>
    <w:p w14:paraId="66580C6B" w14:textId="77777777" w:rsidR="008662D2" w:rsidRDefault="008662D2" w:rsidP="00BE40EB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5. 행정기관 인터넷전화 </w:t>
      </w:r>
      <w:proofErr w:type="gramStart"/>
      <w:r>
        <w:rPr>
          <w:rFonts w:asciiTheme="minorEastAsia" w:eastAsiaTheme="minorEastAsia" w:hAnsiTheme="minorEastAsia" w:hint="eastAsia"/>
          <w:kern w:val="0"/>
          <w:sz w:val="24"/>
        </w:rPr>
        <w:t>인증(</w:t>
      </w:r>
      <w:proofErr w:type="gramEnd"/>
      <w:r>
        <w:rPr>
          <w:rFonts w:asciiTheme="minorEastAsia" w:eastAsiaTheme="minorEastAsia" w:hAnsiTheme="minorEastAsia" w:hint="eastAsia"/>
          <w:kern w:val="0"/>
          <w:sz w:val="24"/>
        </w:rPr>
        <w:t>Ver.</w:t>
      </w:r>
      <w:proofErr w:type="gramStart"/>
      <w:r>
        <w:rPr>
          <w:rFonts w:asciiTheme="minorEastAsia" w:eastAsiaTheme="minorEastAsia" w:hAnsiTheme="minorEastAsia" w:hint="eastAsia"/>
          <w:kern w:val="0"/>
          <w:sz w:val="24"/>
        </w:rPr>
        <w:t>4)제품</w:t>
      </w:r>
      <w:proofErr w:type="gramEnd"/>
    </w:p>
    <w:p w14:paraId="5E132D68" w14:textId="4C78B5DF" w:rsidR="00A1397F" w:rsidRDefault="008662D2" w:rsidP="00BE40EB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6. IP 전화기 인증서 RSA 또는 ECC 지원</w:t>
      </w:r>
    </w:p>
    <w:p w14:paraId="48FA623D" w14:textId="77777777" w:rsidR="00A1397F" w:rsidRDefault="00A1397F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266B69B" w14:textId="77777777" w:rsidR="00A1397F" w:rsidRDefault="00A1397F" w:rsidP="00772D24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2.6.2 MEDIA GATEWAY</w:t>
      </w:r>
    </w:p>
    <w:p w14:paraId="254E4F17" w14:textId="77777777" w:rsidR="00A1397F" w:rsidRDefault="00A1397F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가. 일반사항</w:t>
      </w:r>
    </w:p>
    <w:p w14:paraId="2510313E" w14:textId="1E930A3E" w:rsidR="003B1611" w:rsidRPr="00964E22" w:rsidRDefault="00A1397F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호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>처리 서버와 동일 제조사의 미디어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게이트웨이(MGW)를 제공하여야 하며, MGW는 전면에 Port별 LED를 부착하여 각 Port 단위로 동작상태를 육안으로 감시할 수 있어야 한다. 또한 </w:t>
      </w:r>
      <w:r w:rsidR="003B1611" w:rsidRPr="00964E22">
        <w:rPr>
          <w:rFonts w:asciiTheme="minorEastAsia" w:eastAsiaTheme="minorEastAsia" w:hAnsiTheme="minorEastAsia" w:hint="eastAsia"/>
          <w:kern w:val="0"/>
          <w:sz w:val="24"/>
        </w:rPr>
        <w:t>MGC(Media Gateway Cabinet)</w:t>
      </w:r>
      <w:r w:rsidR="003B1611" w:rsidRPr="00964E22">
        <w:rPr>
          <w:rFonts w:asciiTheme="minorEastAsia" w:eastAsiaTheme="minorEastAsia" w:hAnsiTheme="minorEastAsia"/>
          <w:kern w:val="0"/>
          <w:sz w:val="24"/>
        </w:rPr>
        <w:t>는</w:t>
      </w:r>
      <w:r w:rsidR="003B1611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내부 MGW의 Alarm 정보, 온도/습도 정보, 네트워크 접속 속도 등의 동작상태를 LCD를 통하여 표시할 수 있어야 하고 Alarm 발생 시 자체적으로 가시/가청 기능을 제공하여야 한다.</w:t>
      </w:r>
    </w:p>
    <w:p w14:paraId="35B339F1" w14:textId="3CEFB1DE" w:rsidR="003B1611" w:rsidRPr="00964E22" w:rsidRDefault="003B1611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미디어 게이트웨이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캐비닛은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전원 이중화를 지원해야 하며, 전면 LCD를 통해서 전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원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>부, FAN등의 Alarm 정보 표시가 가능해야 한다.</w:t>
      </w:r>
    </w:p>
    <w:p w14:paraId="281CF0C7" w14:textId="6612AE3C" w:rsidR="003B1611" w:rsidRPr="00964E22" w:rsidRDefault="003B1611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가입자, 국선, 전용선 등의 각종회로는 기능별로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모듈화 되어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선택적인 실장이나 증설이 가능하여야 한다.</w:t>
      </w:r>
    </w:p>
    <w:p w14:paraId="7287EB2D" w14:textId="3B8F4673" w:rsidR="003B1611" w:rsidRPr="00964E22" w:rsidRDefault="003B1611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게이트웨이의 Slot은 Universal 방식으로 각종 회선카드의 종류에 구애됨 없이 Plug-In/Out 방식으로 자유롭게 실장 할 수 있어야 한다.</w:t>
      </w:r>
    </w:p>
    <w:p w14:paraId="4619FAD2" w14:textId="5F6EF165" w:rsidR="003B1611" w:rsidRPr="00964E22" w:rsidRDefault="003B1611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게이트웨이 내에 실장 되는 카드는 주 전원을 On/Off하지 않고도 탈장 및 삽입이 가능 하도록 Hot Swap기능이 지원되어야 한다.</w:t>
      </w:r>
    </w:p>
    <w:p w14:paraId="3B4CB53B" w14:textId="4C75A936" w:rsidR="00FD4E4A" w:rsidRPr="00964E22" w:rsidRDefault="003B1611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각 게이트웨이 모듈은 All IP 환경에 적합 하도록 별도의 장치없이 게이트웨이별로 1장씩 분리되어 단독으로 설치 가능해야 한다. 단독으로 분리 설치된 게이트웨이 모듈은 IP망을 이용하여 Local또는 Remote 지역에 설치되어 운영할 수 있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lastRenderedPageBreak/>
        <w:t>어야 한다.</w:t>
      </w:r>
    </w:p>
    <w:p w14:paraId="454E18FE" w14:textId="4FD00354" w:rsidR="00FD4E4A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기존 운영중인 일반전화기, 디지털전화기를 </w:t>
      </w:r>
      <w:r w:rsidR="00F92CA2" w:rsidRPr="00964E22">
        <w:rPr>
          <w:rFonts w:asciiTheme="minorEastAsia" w:eastAsiaTheme="minorEastAsia" w:hAnsiTheme="minorEastAsia" w:hint="eastAsia"/>
          <w:kern w:val="0"/>
          <w:sz w:val="24"/>
        </w:rPr>
        <w:t>수용</w:t>
      </w:r>
      <w:r w:rsidR="00F92CA2" w:rsidRPr="00964E22">
        <w:rPr>
          <w:rFonts w:asciiTheme="minorEastAsia" w:eastAsiaTheme="minorEastAsia" w:hAnsiTheme="minorEastAsia"/>
          <w:kern w:val="0"/>
          <w:sz w:val="24"/>
        </w:rPr>
        <w:t>할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수 있는 모듈을 제공하여야 한다.</w:t>
      </w:r>
    </w:p>
    <w:p w14:paraId="5D3EA271" w14:textId="4BE5349B" w:rsidR="00FD4E4A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게이트웨이와 호 처리서버 사이의 LAN 연결은 이중화도어 있어야 하며 Active 링크 장애 발생 시에는 즉시 다른 링크가 Active되어야 한다.</w:t>
      </w:r>
    </w:p>
    <w:p w14:paraId="0E7874A5" w14:textId="48C96D20" w:rsidR="00FD4E4A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아날로그 전용회선용 미디어 게이트웨이는 동일 보드 내에서 E&amp;M, RD, LD, CO 등을 혼합하여 사용할 수 있어야 한다.</w:t>
      </w:r>
    </w:p>
    <w:p w14:paraId="683B5595" w14:textId="00FE1F34" w:rsidR="00FD4E4A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디지털 전용회선 미디어 게이트웨이는 H/W변경 없이 동일 보드에서 R2MFC, PRI, NO.7 등의 신호 방식을 선택적으로 사용할 수 있어야 한다.</w:t>
      </w:r>
    </w:p>
    <w:p w14:paraId="67BD3BA0" w14:textId="03ECA060" w:rsidR="00FD4E4A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미디어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게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>이트웨이 단위로 통화 감도 조절 기능을 제공하여야 한다.</w:t>
      </w:r>
    </w:p>
    <w:p w14:paraId="351992B9" w14:textId="1189828F" w:rsidR="00205AC2" w:rsidRPr="00964E22" w:rsidRDefault="00FD4E4A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일반전화기를 수용하는 미디어 게이트웨이는 별도의 추가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보드 없이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자체적으로 CID(Caller ID)</w:t>
      </w:r>
      <w:r w:rsidR="00205AC2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service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>를</w:t>
      </w:r>
      <w:r w:rsidR="00205AC2"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제공하여야 하며, Message Waiting Lamp 점등 기능을 제공할 수 있어야 한다.</w:t>
      </w:r>
    </w:p>
    <w:p w14:paraId="3C01A715" w14:textId="1A00F77E" w:rsidR="00205AC2" w:rsidRPr="00964E22" w:rsidRDefault="00205AC2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디지털 전용회선 미디어 게이트웨이는 별도의 추가 보드 없이 자체적으로 R2 MFC 시그널을 검출할 수 있어야 한다.</w:t>
      </w:r>
    </w:p>
    <w:p w14:paraId="270E1742" w14:textId="42D4B6F4" w:rsidR="00205AC2" w:rsidRPr="00964E22" w:rsidRDefault="00205AC2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별도의 외부 장비 없이 교환장비 자체에서 음성안내가 가능해야 하며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안내 멘트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변경시 음성파일을 FTP로 원격 전송 및 변경이 가능하여야 한다.</w:t>
      </w:r>
    </w:p>
    <w:p w14:paraId="2015AB10" w14:textId="0E02170C" w:rsidR="00205AC2" w:rsidRPr="00964E22" w:rsidRDefault="00205AC2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시스템에서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안내 멘트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혹은 Prompt P</w:t>
      </w:r>
      <w:r w:rsidR="006215F6" w:rsidRPr="00964E22">
        <w:rPr>
          <w:rFonts w:asciiTheme="minorEastAsia" w:eastAsiaTheme="minorEastAsia" w:hAnsiTheme="minorEastAsia" w:hint="eastAsia"/>
          <w:kern w:val="0"/>
          <w:sz w:val="24"/>
        </w:rPr>
        <w:t>la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y시 외부 착신 호 및 내선 가입자 모두에게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음성 멘트의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처음부터 </w:t>
      </w:r>
      <w:r w:rsidR="00B20E32" w:rsidRPr="00964E22">
        <w:rPr>
          <w:rFonts w:asciiTheme="minorEastAsia" w:eastAsiaTheme="minorEastAsia" w:hAnsiTheme="minorEastAsia" w:hint="eastAsia"/>
          <w:kern w:val="0"/>
          <w:sz w:val="24"/>
        </w:rPr>
        <w:t>들려</w:t>
      </w:r>
      <w:r w:rsidR="00B20E32" w:rsidRPr="00964E22">
        <w:rPr>
          <w:rFonts w:asciiTheme="minorEastAsia" w:eastAsiaTheme="minorEastAsia" w:hAnsiTheme="minorEastAsia"/>
          <w:kern w:val="0"/>
          <w:sz w:val="24"/>
        </w:rPr>
        <w:t>줄</w:t>
      </w:r>
      <w:r w:rsidRPr="00964E22">
        <w:rPr>
          <w:rFonts w:asciiTheme="minorEastAsia" w:eastAsiaTheme="minorEastAsia" w:hAnsiTheme="minorEastAsia" w:hint="eastAsia"/>
          <w:kern w:val="0"/>
          <w:sz w:val="24"/>
        </w:rPr>
        <w:t xml:space="preserve"> 수 있어야 한다.</w:t>
      </w:r>
    </w:p>
    <w:p w14:paraId="7B7B1137" w14:textId="48A6E501" w:rsidR="00205AC2" w:rsidRPr="00964E22" w:rsidRDefault="00205AC2" w:rsidP="00DE348F">
      <w:pPr>
        <w:pStyle w:val="ListParagraph"/>
        <w:numPr>
          <w:ilvl w:val="0"/>
          <w:numId w:val="1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964E22">
        <w:rPr>
          <w:rFonts w:asciiTheme="minorEastAsia" w:eastAsiaTheme="minorEastAsia" w:hAnsiTheme="minorEastAsia" w:hint="eastAsia"/>
          <w:kern w:val="0"/>
          <w:sz w:val="24"/>
        </w:rPr>
        <w:t>시스템이 기본적으로 사용되는 내장된 Tone은 변경이 가능하여야 하며, 음성 또는 Prompt 송출도 가능하여야 한다.</w:t>
      </w:r>
    </w:p>
    <w:p w14:paraId="24E4974E" w14:textId="77777777" w:rsidR="00205AC2" w:rsidRDefault="00205AC2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나. 하드웨어 요구 사항</w:t>
      </w:r>
    </w:p>
    <w:p w14:paraId="78A4B384" w14:textId="5CC23EF3" w:rsidR="00205AC2" w:rsidRPr="00CC026F" w:rsidRDefault="00205AC2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TYPE: 19</w:t>
      </w:r>
      <w:r w:rsidRPr="00CC026F">
        <w:rPr>
          <w:rFonts w:asciiTheme="minorEastAsia" w:eastAsiaTheme="minorEastAsia" w:hAnsiTheme="minorEastAsia"/>
          <w:kern w:val="0"/>
          <w:sz w:val="24"/>
        </w:rPr>
        <w:t>”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type, 11개 이상의 Universal Slot제공</w:t>
      </w:r>
    </w:p>
    <w:p w14:paraId="7A594390" w14:textId="40196673" w:rsidR="00205AC2" w:rsidRPr="00CC026F" w:rsidRDefault="00205AC2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 xml:space="preserve">기능: LCD를 통해 Alarm, Gateway 정보, </w:t>
      </w:r>
      <w:r w:rsidR="00B20E32" w:rsidRPr="00CC026F">
        <w:rPr>
          <w:rFonts w:asciiTheme="minorEastAsia" w:eastAsiaTheme="minorEastAsia" w:hAnsiTheme="minorEastAsia" w:hint="eastAsia"/>
          <w:kern w:val="0"/>
          <w:sz w:val="24"/>
        </w:rPr>
        <w:t>온 습도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표시</w:t>
      </w:r>
    </w:p>
    <w:p w14:paraId="584C15E8" w14:textId="0B347E32" w:rsidR="00205AC2" w:rsidRPr="00CC026F" w:rsidRDefault="00205AC2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인터페이스: 10/100/1,000Base- T Ethernet Port 2개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>(이중화 운영), RS232C 포트제공</w:t>
      </w:r>
    </w:p>
    <w:p w14:paraId="24A960F5" w14:textId="37AAFF02" w:rsidR="00205AC2" w:rsidRPr="00CC026F" w:rsidRDefault="00205AC2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Dual AC 또는 Dual DC Power Supply로 전원부 이중화 운영</w:t>
      </w:r>
    </w:p>
    <w:p w14:paraId="33CB2704" w14:textId="2EC6ABDB" w:rsidR="00703F8F" w:rsidRPr="00CC026F" w:rsidRDefault="00205AC2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lastRenderedPageBreak/>
        <w:t xml:space="preserve">내선 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>가입자</w:t>
      </w:r>
      <w:r w:rsidR="00CC026F" w:rsidRPr="00CC026F">
        <w:rPr>
          <w:rFonts w:asciiTheme="minorEastAsia" w:eastAsiaTheme="minorEastAsia" w:hAnsiTheme="minorEastAsia"/>
          <w:kern w:val="0"/>
          <w:sz w:val="24"/>
        </w:rPr>
        <w:t xml:space="preserve"> (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>아날로그 전화기, 디지털전화기)</w:t>
      </w:r>
      <w:r w:rsidR="00703F8F" w:rsidRPr="00CC026F">
        <w:rPr>
          <w:rFonts w:asciiTheme="minorEastAsia" w:eastAsiaTheme="minorEastAsia" w:hAnsiTheme="minorEastAsia" w:hint="eastAsia"/>
          <w:kern w:val="0"/>
          <w:sz w:val="24"/>
        </w:rPr>
        <w:t>, 아날로그 국선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703F8F" w:rsidRPr="00CC026F">
        <w:rPr>
          <w:rFonts w:asciiTheme="minorEastAsia" w:eastAsiaTheme="minorEastAsia" w:hAnsiTheme="minorEastAsia" w:hint="eastAsia"/>
          <w:kern w:val="0"/>
          <w:sz w:val="24"/>
        </w:rPr>
        <w:t>(E&amp;M, RD, LD, CO) 디지털 국선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703F8F" w:rsidRPr="00CC026F">
        <w:rPr>
          <w:rFonts w:asciiTheme="minorEastAsia" w:eastAsiaTheme="minorEastAsia" w:hAnsiTheme="minorEastAsia" w:hint="eastAsia"/>
          <w:kern w:val="0"/>
          <w:sz w:val="24"/>
        </w:rPr>
        <w:t>(E1/T1 PRI, R2 CCS NO 7)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703F8F" w:rsidRPr="00CC026F">
        <w:rPr>
          <w:rFonts w:asciiTheme="minorEastAsia" w:eastAsiaTheme="minorEastAsia" w:hAnsiTheme="minorEastAsia" w:hint="eastAsia"/>
          <w:kern w:val="0"/>
          <w:sz w:val="24"/>
        </w:rPr>
        <w:t>등 수용</w:t>
      </w:r>
    </w:p>
    <w:p w14:paraId="06CC4F2C" w14:textId="21123EC7" w:rsidR="00703F8F" w:rsidRPr="00CC026F" w:rsidRDefault="00703F8F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디지털 국선카드: 30CH, E1/T1, PRI, R2 CCS NO 7이상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>(라이센스 포함</w:t>
      </w:r>
    </w:p>
    <w:p w14:paraId="48B28724" w14:textId="7EB58D69" w:rsidR="00703F8F" w:rsidRPr="00CC026F" w:rsidRDefault="00703F8F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아날로그 국선카드: 국선 16회선, CO/E&amp;M/RD/LD 지원</w:t>
      </w:r>
    </w:p>
    <w:p w14:paraId="55C2AF0E" w14:textId="26785606" w:rsidR="00F47446" w:rsidRPr="00CC026F" w:rsidRDefault="00703F8F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 xml:space="preserve">디지털 내선카드: 32회선, </w:t>
      </w:r>
      <w:r w:rsidR="00F47446" w:rsidRPr="00CC026F">
        <w:rPr>
          <w:rFonts w:asciiTheme="minorEastAsia" w:eastAsiaTheme="minorEastAsia" w:hAnsiTheme="minorEastAsia" w:hint="eastAsia"/>
          <w:kern w:val="0"/>
          <w:sz w:val="24"/>
        </w:rPr>
        <w:t>CID, 거리 800M이상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F47446" w:rsidRPr="00CC026F">
        <w:rPr>
          <w:rFonts w:asciiTheme="minorEastAsia" w:eastAsiaTheme="minorEastAsia" w:hAnsiTheme="minorEastAsia" w:hint="eastAsia"/>
          <w:kern w:val="0"/>
          <w:sz w:val="24"/>
        </w:rPr>
        <w:t>(라이센스 포함) 2EA</w:t>
      </w:r>
    </w:p>
    <w:p w14:paraId="44C4C054" w14:textId="24172831" w:rsidR="00F47446" w:rsidRPr="00CC026F" w:rsidRDefault="00F47446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아날로그 내선카드: 32회선, CID 거리 800M이상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>(라이센스 포함) 18EA</w:t>
      </w:r>
    </w:p>
    <w:p w14:paraId="7DC4BADE" w14:textId="2E12072D" w:rsidR="00F47446" w:rsidRPr="00CC026F" w:rsidRDefault="00F47446" w:rsidP="00DE348F">
      <w:pPr>
        <w:pStyle w:val="ListParagraph"/>
        <w:numPr>
          <w:ilvl w:val="0"/>
          <w:numId w:val="3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kern w:val="0"/>
          <w:sz w:val="24"/>
        </w:rPr>
        <w:t>IP 중계선카드: IP 중계선, 회의통화, 음원송출</w:t>
      </w:r>
      <w:r w:rsidR="00CC026F" w:rsidRPr="00CC026F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CC026F">
        <w:rPr>
          <w:rFonts w:asciiTheme="minorEastAsia" w:eastAsiaTheme="minorEastAsia" w:hAnsiTheme="minorEastAsia" w:hint="eastAsia"/>
          <w:kern w:val="0"/>
          <w:sz w:val="24"/>
        </w:rPr>
        <w:t>(라이센스 포함)</w:t>
      </w:r>
    </w:p>
    <w:p w14:paraId="6C2D950C" w14:textId="77777777" w:rsidR="00F47446" w:rsidRDefault="00F47446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6FFBB176" w14:textId="77777777" w:rsidR="00F47446" w:rsidRDefault="00F47446" w:rsidP="00772D24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2.6.3 정류기</w:t>
      </w:r>
    </w:p>
    <w:p w14:paraId="63AF6E75" w14:textId="1DD20867" w:rsidR="00F47446" w:rsidRDefault="00AF42CC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1) </w:t>
      </w:r>
      <w:r w:rsidR="00F47446">
        <w:rPr>
          <w:rFonts w:asciiTheme="minorEastAsia" w:eastAsiaTheme="minorEastAsia" w:hAnsiTheme="minorEastAsia" w:hint="eastAsia"/>
          <w:kern w:val="0"/>
          <w:sz w:val="24"/>
        </w:rPr>
        <w:t xml:space="preserve"> 일반사항</w:t>
      </w:r>
    </w:p>
    <w:p w14:paraId="38639D88" w14:textId="77777777" w:rsidR="00F47446" w:rsidRDefault="00F47446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 본 기기는 전자교환기의 전원장치로서 축전지의 충전부하에 안정된 직류전원을 공급하는 전원장치를 말한다</w:t>
      </w:r>
    </w:p>
    <w:p w14:paraId="63FFF203" w14:textId="77777777" w:rsidR="00F47446" w:rsidRDefault="00F47446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 SCR 위상제어 방식이어야 한다.</w:t>
      </w:r>
    </w:p>
    <w:p w14:paraId="616C5A7F" w14:textId="77777777" w:rsidR="00F47446" w:rsidRDefault="00F47446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3. 부하측은 TCC 방식으로 부하에 정전압의 전원을 공급하여야 한다.</w:t>
      </w:r>
    </w:p>
    <w:p w14:paraId="289A5DCE" w14:textId="77777777" w:rsidR="00F47446" w:rsidRDefault="00F47446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4. 자동으로 균등충전을 할 수 있어야 한다.</w:t>
      </w:r>
    </w:p>
    <w:p w14:paraId="79EACCF3" w14:textId="20562AA0" w:rsidR="00F47446" w:rsidRDefault="00F47446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5. AC 및 DC 전압변동이 +5%이상일 때 </w:t>
      </w:r>
      <w:r w:rsidR="002140AD">
        <w:rPr>
          <w:rFonts w:asciiTheme="minorEastAsia" w:eastAsiaTheme="minorEastAsia" w:hAnsiTheme="minorEastAsia" w:hint="eastAsia"/>
          <w:kern w:val="0"/>
          <w:sz w:val="24"/>
        </w:rPr>
        <w:t>경보 발생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및 램프가 동작하고 경보 정지용 수동 스위치가 있어야 한다.</w:t>
      </w:r>
    </w:p>
    <w:p w14:paraId="390FD1B1" w14:textId="115A20A5" w:rsidR="00F47446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F47446">
        <w:rPr>
          <w:rFonts w:asciiTheme="minorEastAsia" w:eastAsiaTheme="minorEastAsia" w:hAnsiTheme="minorEastAsia" w:hint="eastAsia"/>
          <w:kern w:val="0"/>
          <w:sz w:val="24"/>
        </w:rPr>
        <w:t>. 입력 특성</w:t>
      </w:r>
    </w:p>
    <w:p w14:paraId="4F67C259" w14:textId="01ADE9D3" w:rsidR="00F47446" w:rsidRDefault="00F47446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</w:t>
      </w:r>
      <w:r w:rsidR="00223899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상수: 단상</w:t>
      </w:r>
    </w:p>
    <w:p w14:paraId="060E8517" w14:textId="07EFE5AC" w:rsidR="00F47446" w:rsidRDefault="00F47446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</w:t>
      </w:r>
      <w:r w:rsidR="00223899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정격 전압: 110V/220V</w:t>
      </w:r>
    </w:p>
    <w:p w14:paraId="582FC8D4" w14:textId="194ABCCC" w:rsidR="0093328F" w:rsidRDefault="00F47446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</w:t>
      </w:r>
      <w:r w:rsidR="00223899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허용 입력 전압: ±</w:t>
      </w:r>
      <w:r w:rsidR="00223899">
        <w:rPr>
          <w:rFonts w:asciiTheme="minorEastAsia" w:eastAsiaTheme="minorEastAsia" w:hAnsiTheme="minorEastAsia" w:hint="eastAsia"/>
          <w:kern w:val="0"/>
          <w:sz w:val="24"/>
        </w:rPr>
        <w:t>15%</w:t>
      </w:r>
    </w:p>
    <w:p w14:paraId="75570A7D" w14:textId="15E95D85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입력 주파수: 47 ~65Hz(모든 전기적 특성은 60Hz로 측정)</w:t>
      </w:r>
    </w:p>
    <w:p w14:paraId="2E50451C" w14:textId="2B574876" w:rsidR="00223899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7. 출력 특성</w:t>
      </w:r>
    </w:p>
    <w:p w14:paraId="2BBA7177" w14:textId="063A22EB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정격 전압: 48V</w:t>
      </w:r>
    </w:p>
    <w:p w14:paraId="294A5D2C" w14:textId="587F8847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정격 전류: 용량별로 구성</w:t>
      </w:r>
    </w:p>
    <w:p w14:paraId="0F31D693" w14:textId="63845C63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전압 가변 범위: 46V ~52V</w:t>
      </w:r>
    </w:p>
    <w:p w14:paraId="123CDAC8" w14:textId="6826BC47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Ripple &amp; Noise: rms 50mV 이하(Voice Band, 200Hz~4KHz)</w:t>
      </w:r>
    </w:p>
    <w:p w14:paraId="04F47DA8" w14:textId="35E7E523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lastRenderedPageBreak/>
        <w:t xml:space="preserve">                        </w:t>
      </w:r>
      <w:r>
        <w:rPr>
          <w:rFonts w:asciiTheme="minorEastAsia" w:eastAsiaTheme="minorEastAsia" w:hAnsiTheme="minorEastAsia"/>
          <w:kern w:val="0"/>
          <w:sz w:val="24"/>
        </w:rPr>
        <w:t>R</w:t>
      </w:r>
      <w:r>
        <w:rPr>
          <w:rFonts w:asciiTheme="minorEastAsia" w:eastAsiaTheme="minorEastAsia" w:hAnsiTheme="minorEastAsia" w:hint="eastAsia"/>
          <w:kern w:val="0"/>
          <w:sz w:val="24"/>
        </w:rPr>
        <w:t>ms 100</w:t>
      </w:r>
      <w:r>
        <w:rPr>
          <w:rFonts w:asciiTheme="minorEastAsia" w:eastAsiaTheme="minorEastAsia" w:hAnsiTheme="minorEastAsia"/>
          <w:kern w:val="0"/>
          <w:sz w:val="24"/>
        </w:rPr>
        <w:t>Mv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이하(Other Band)</w:t>
      </w:r>
    </w:p>
    <w:p w14:paraId="014EEAF0" w14:textId="6283A34C" w:rsidR="00223899" w:rsidRDefault="00223899" w:rsidP="00772D24">
      <w:pPr>
        <w:snapToGrid w:val="0"/>
        <w:spacing w:line="276" w:lineRule="auto"/>
        <w:ind w:left="993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223899">
        <w:rPr>
          <w:rFonts w:asciiTheme="minorEastAsia" w:eastAsiaTheme="minorEastAsia" w:hAnsiTheme="minorEastAsia" w:hint="eastAsia"/>
          <w:kern w:val="0"/>
          <w:sz w:val="24"/>
        </w:rPr>
        <w:t>-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 입력 전압 안정도(at full load): ±5% 이하</w:t>
      </w:r>
    </w:p>
    <w:p w14:paraId="3501EB0A" w14:textId="556F97E3" w:rsidR="00223899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8. 정격 축전지 전압</w:t>
      </w:r>
    </w:p>
    <w:p w14:paraId="1405AAA7" w14:textId="415D5CE2" w:rsidR="00223899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부동 DC 50V ~ 54V</w:t>
      </w:r>
    </w:p>
    <w:p w14:paraId="4AB846D0" w14:textId="6B4F96EC" w:rsidR="00223899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균등 DC 50V ~ 56V</w:t>
      </w:r>
    </w:p>
    <w:p w14:paraId="15360A3F" w14:textId="0A5EAF6B" w:rsidR="00223899" w:rsidRDefault="00223899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효율: 80% 이상, 역률은 90%이상</w:t>
      </w:r>
    </w:p>
    <w:p w14:paraId="5554870F" w14:textId="6C22F03C" w:rsidR="00223899" w:rsidRDefault="00AF42CC" w:rsidP="00772D24">
      <w:pPr>
        <w:snapToGrid w:val="0"/>
        <w:spacing w:line="276" w:lineRule="auto"/>
        <w:ind w:left="426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2)</w:t>
      </w:r>
      <w:r w:rsidR="00223899">
        <w:rPr>
          <w:rFonts w:asciiTheme="minorEastAsia" w:eastAsiaTheme="minorEastAsia" w:hAnsiTheme="minorEastAsia" w:hint="eastAsia"/>
          <w:kern w:val="0"/>
          <w:sz w:val="24"/>
        </w:rPr>
        <w:t xml:space="preserve"> 축전지</w:t>
      </w:r>
    </w:p>
    <w:p w14:paraId="30D47938" w14:textId="03B7A8B8" w:rsidR="00223899" w:rsidRDefault="00223899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1. 본 기기는 교환기 및 부대장비 보호용 충전식 밀폐형으로 구</w:t>
      </w:r>
      <w:r w:rsidR="00B20E32">
        <w:rPr>
          <w:rFonts w:asciiTheme="minorEastAsia" w:eastAsiaTheme="minorEastAsia" w:hAnsiTheme="minorEastAsia" w:hint="eastAsia"/>
          <w:kern w:val="0"/>
          <w:sz w:val="24"/>
        </w:rPr>
        <w:t>성</w:t>
      </w:r>
      <w:r>
        <w:rPr>
          <w:rFonts w:asciiTheme="minorEastAsia" w:eastAsiaTheme="minorEastAsia" w:hAnsiTheme="minorEastAsia" w:hint="eastAsia"/>
          <w:kern w:val="0"/>
          <w:sz w:val="24"/>
        </w:rPr>
        <w:t>하여야 하며 외함은 견고한 철재함으로 구성되고 설치장소에 적합하게 구성할 수 있어야 한다.</w:t>
      </w:r>
    </w:p>
    <w:p w14:paraId="1F6DD24D" w14:textId="124D5AA4" w:rsidR="00223899" w:rsidRDefault="00223899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2. 규격</w:t>
      </w:r>
    </w:p>
    <w:p w14:paraId="23B85893" w14:textId="3786A3B5" w:rsidR="00223899" w:rsidRDefault="00223899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용량: DC48V</w:t>
      </w:r>
      <w:r w:rsidR="00C019C6">
        <w:rPr>
          <w:rFonts w:asciiTheme="minorEastAsia" w:eastAsiaTheme="minorEastAsia" w:hAnsiTheme="minorEastAsia" w:hint="eastAsia"/>
          <w:kern w:val="0"/>
          <w:sz w:val="24"/>
        </w:rPr>
        <w:t xml:space="preserve">, 30A Dual, </w:t>
      </w:r>
      <w:r>
        <w:rPr>
          <w:rFonts w:asciiTheme="minorEastAsia" w:eastAsiaTheme="minorEastAsia" w:hAnsiTheme="minorEastAsia" w:hint="eastAsia"/>
          <w:kern w:val="0"/>
          <w:sz w:val="24"/>
        </w:rPr>
        <w:t>1</w:t>
      </w:r>
      <w:r w:rsidR="00C019C6">
        <w:rPr>
          <w:rFonts w:asciiTheme="minorEastAsia" w:eastAsiaTheme="minorEastAsia" w:hAnsi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</w:rPr>
        <w:t>0AH 이상</w:t>
      </w:r>
    </w:p>
    <w:p w14:paraId="32924739" w14:textId="37E9CC0C" w:rsidR="00223899" w:rsidRDefault="00223899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- 형명: 무보수 </w:t>
      </w:r>
      <w:r w:rsidR="00D743D3">
        <w:rPr>
          <w:rFonts w:asciiTheme="minorEastAsia" w:eastAsiaTheme="minorEastAsia" w:hAnsiTheme="minorEastAsia" w:hint="eastAsia"/>
          <w:kern w:val="0"/>
          <w:sz w:val="24"/>
        </w:rPr>
        <w:t>밀폐형 축전지</w:t>
      </w:r>
    </w:p>
    <w:p w14:paraId="53AABF84" w14:textId="26D001C6" w:rsidR="00D743D3" w:rsidRDefault="00D743D3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- 형태: 랙 장착형</w:t>
      </w:r>
    </w:p>
    <w:p w14:paraId="11FEE6D3" w14:textId="77777777" w:rsidR="00502F75" w:rsidRDefault="00502F75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D32AD40" w14:textId="239EEB31" w:rsidR="00D743D3" w:rsidRPr="00223899" w:rsidRDefault="00502F75" w:rsidP="00502F75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D743D3">
        <w:rPr>
          <w:rFonts w:asciiTheme="minorEastAsia" w:eastAsiaTheme="minorEastAsia" w:hAnsiTheme="minorEastAsia" w:hint="eastAsia"/>
          <w:kern w:val="0"/>
          <w:sz w:val="24"/>
        </w:rPr>
        <w:t>2.6.4. Rack</w:t>
      </w:r>
    </w:p>
    <w:p w14:paraId="5C4AB196" w14:textId="3D8BE0C3" w:rsidR="00D743D3" w:rsidRDefault="00AA6B8B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1) </w:t>
      </w:r>
      <w:r w:rsid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2000(H)*750(W)*1000(D)</w:t>
      </w:r>
      <w:r w:rsidR="00C019C6">
        <w:rPr>
          <w:rFonts w:asciiTheme="minorEastAsia" w:eastAsiaTheme="minorEastAsia" w:hAnsiTheme="minorEastAsia"/>
          <w:color w:val="000000"/>
          <w:kern w:val="0"/>
          <w:sz w:val="24"/>
        </w:rPr>
        <w:t>의</w:t>
      </w:r>
      <w:r w:rsid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규격으로 한다.</w:t>
      </w:r>
    </w:p>
    <w:p w14:paraId="244117DB" w14:textId="26C49CB0" w:rsidR="00D743D3" w:rsidRDefault="00AA6B8B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2)</w:t>
      </w:r>
      <w:r w:rsid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D743D3">
        <w:rPr>
          <w:rFonts w:asciiTheme="minorEastAsia" w:eastAsiaTheme="minorEastAsia" w:hAnsiTheme="minorEastAsia" w:hint="eastAsia"/>
          <w:color w:val="000000"/>
          <w:kern w:val="0"/>
          <w:sz w:val="24"/>
        </w:rPr>
        <w:t>색상은 IP교환시스템과 동일한 색상으로 제공하여야 한다.</w:t>
      </w:r>
    </w:p>
    <w:p w14:paraId="0BC23DB6" w14:textId="77777777" w:rsidR="009673F9" w:rsidRDefault="009673F9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D002202" w14:textId="1561A0FD" w:rsidR="009673F9" w:rsidRDefault="009673F9" w:rsidP="00772D24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2.6.5 유지관리</w:t>
      </w:r>
    </w:p>
    <w:p w14:paraId="3DFD8058" w14:textId="1FBB4088" w:rsidR="009673F9" w:rsidRDefault="004E0213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1)</w:t>
      </w:r>
      <w:r w:rsidR="00E834E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일반사항</w:t>
      </w:r>
    </w:p>
    <w:p w14:paraId="7F50E297" w14:textId="739A7B51" w:rsidR="00E834EC" w:rsidRPr="00502F75" w:rsidRDefault="00E834EC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본 교환 장비의 관리시스템은 별도 관리서버의 추가 설치 없이 호 처리서버 자체에서 교환장비의 모든 운영 및 관리가 가능해야 한다.</w:t>
      </w:r>
    </w:p>
    <w:p w14:paraId="6BF4E96F" w14:textId="7F696CD8" w:rsidR="00E834EC" w:rsidRPr="00502F75" w:rsidRDefault="00E834EC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관리 시스템은 웹 기반의 GUI로 장비운영이 가능한 방식을 제공해야 하며, 시스템 운영자는 시스템 관리를 위한 별도의 SW의 설치 없이 Web </w:t>
      </w:r>
      <w:r w:rsidR="00021016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브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라우저를 이용하여 위치에 관계없이 IP 네트워크로 연결된 모든 구간에서 접속 및 관리가 가능해야 한다.</w:t>
      </w:r>
    </w:p>
    <w:p w14:paraId="7DF75F76" w14:textId="725CFE44" w:rsidR="00E834EC" w:rsidRPr="00502F75" w:rsidRDefault="00E834EC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관리 시스템은 시스템 동작상태의 실시간 확인, 시스템 Date생산, 진단, 통계, 시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 xml:space="preserve">스템 형상관리 기능 등을 제공하여 교환장비의 운영 관리에 필요한 모든 </w:t>
      </w:r>
      <w:r w:rsidR="00256045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기능을 제공해야 한다.</w:t>
      </w:r>
    </w:p>
    <w:p w14:paraId="3D231D49" w14:textId="6AD5DCDD" w:rsidR="00256045" w:rsidRPr="00502F75" w:rsidRDefault="00256045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관리 시스템은 CPU부하율, Memory 사용량, HDD 사용량, Gateway 및 단말의 상태 확인 및 운영 관리가 가능해야 하고 </w:t>
      </w:r>
      <w:r w:rsidR="00021016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M</w:t>
      </w:r>
      <w:r w:rsidR="00021016" w:rsidRPr="00502F75">
        <w:rPr>
          <w:rFonts w:asciiTheme="minorEastAsia" w:eastAsiaTheme="minorEastAsia" w:hAnsiTheme="minorEastAsia"/>
          <w:color w:val="000000"/>
          <w:kern w:val="0"/>
          <w:sz w:val="24"/>
        </w:rPr>
        <w:t>ulti-</w:t>
      </w:r>
      <w:r w:rsidR="001B5B98" w:rsidRPr="00502F75">
        <w:rPr>
          <w:rFonts w:asciiTheme="minorEastAsia" w:eastAsiaTheme="minorEastAsia" w:hAnsiTheme="minorEastAsia"/>
          <w:color w:val="000000"/>
          <w:kern w:val="0"/>
          <w:sz w:val="24"/>
        </w:rPr>
        <w:t>tasking으로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시스템 상태 메시지 및 Alarm 메시지를 </w:t>
      </w:r>
      <w:r w:rsidR="00CC026F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송출</w:t>
      </w:r>
      <w:r w:rsidR="00CC026F" w:rsidRPr="00502F75">
        <w:rPr>
          <w:rFonts w:asciiTheme="minorEastAsia" w:eastAsiaTheme="minorEastAsia" w:hAnsiTheme="minorEastAsia"/>
          <w:color w:val="000000"/>
          <w:kern w:val="0"/>
          <w:sz w:val="24"/>
        </w:rPr>
        <w:t>할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수 있어야 하며 시스템 장애 발생 시 가시/가청 기능을 제공하여야 한다.</w:t>
      </w:r>
    </w:p>
    <w:p w14:paraId="6F162BCF" w14:textId="28C107BC" w:rsidR="00256045" w:rsidRPr="00502F75" w:rsidRDefault="00256045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관리시스템은 </w:t>
      </w:r>
      <w:r w:rsidRPr="00502F75">
        <w:rPr>
          <w:rFonts w:asciiTheme="minorEastAsia" w:eastAsiaTheme="minorEastAsia" w:hAnsiTheme="minorEastAsia"/>
          <w:color w:val="000000"/>
          <w:kern w:val="0"/>
          <w:sz w:val="24"/>
        </w:rPr>
        <w:t>실시간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Trace, 시간대별 통계, 장애 이력 조회 기능을 제공하여야 한다.</w:t>
      </w:r>
    </w:p>
    <w:p w14:paraId="3E2B6029" w14:textId="79C5AA5E" w:rsidR="00256045" w:rsidRPr="00502F75" w:rsidRDefault="00256045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시스템 보호를 위해 ID 관리가 가능해야 하며 특정 IP Address 또는 IP 대역에 대한 차단 기능을 제공하여야 한다.</w:t>
      </w:r>
    </w:p>
    <w:p w14:paraId="3D3D7AA0" w14:textId="5FDCFB54" w:rsidR="00256045" w:rsidRPr="00502F75" w:rsidRDefault="00256045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운용자의 편리성을 위하여 각종 메뉴는 Tree형식으로 제공하여야 하며, 많이 사용하는 기능을 추가할 수 있는 즐겨찾기 기능을 제공하여야 한다.</w:t>
      </w:r>
    </w:p>
    <w:p w14:paraId="38320CC0" w14:textId="1F28F896" w:rsidR="00256045" w:rsidRPr="00502F75" w:rsidRDefault="00256045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별도의 추가 장치 없이 본 관리시스템만을 이용하여</w:t>
      </w:r>
      <w:r w:rsidR="000717F5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미디어 게이트웨이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및 </w:t>
      </w:r>
      <w:r w:rsidR="00547CEF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IP전화기의 S/W 또는 설정파일 등의 원격 업그레이드, 보안 암호화 관련한 인증서 및 키 관리 값 등을 자동 다운로드가 가능한 Auto Provisioning 기능을 제공하여야 한다.</w:t>
      </w:r>
    </w:p>
    <w:p w14:paraId="37C2BC05" w14:textId="63588DA7" w:rsidR="00022DBD" w:rsidRPr="00502F75" w:rsidRDefault="00022DBD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관리시스템에서 모든 SIP단말의 기본적인 가입자 정보(전화번호, 접속여부, 접속 IP주소, MAC 주소 등)을 조회 또는 별도 *.csv 파일로 다운로드 할 </w:t>
      </w:r>
      <w:r w:rsidR="00C019C6"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수 있어야</w:t>
      </w: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하며 실시간 및 비실시간 등의 옵션으로 가입자 등록 여부를 확인할 수 있어야 한다.</w:t>
      </w:r>
    </w:p>
    <w:p w14:paraId="2CBEEB5F" w14:textId="3288D86F" w:rsidR="00022DBD" w:rsidRPr="00502F75" w:rsidRDefault="00022DBD" w:rsidP="00DE348F">
      <w:pPr>
        <w:pStyle w:val="ListParagraph"/>
        <w:numPr>
          <w:ilvl w:val="0"/>
          <w:numId w:val="1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502F75">
        <w:rPr>
          <w:rFonts w:asciiTheme="minorEastAsia" w:eastAsiaTheme="minorEastAsia" w:hAnsiTheme="minorEastAsia" w:hint="eastAsia"/>
          <w:color w:val="000000"/>
          <w:kern w:val="0"/>
          <w:sz w:val="24"/>
        </w:rPr>
        <w:t>관리용 PC에서 시간별, 주별, 월별 자동 백업을 설정하여 교환기의 DB가 관리용 PC로 자동 백업하는 기능을 제공하여야 한다.</w:t>
      </w:r>
    </w:p>
    <w:p w14:paraId="507DDAC6" w14:textId="0F2D6F43" w:rsidR="00022DBD" w:rsidRDefault="004E0213" w:rsidP="00772D24">
      <w:pPr>
        <w:snapToGrid w:val="0"/>
        <w:spacing w:line="276" w:lineRule="auto"/>
        <w:ind w:left="426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2)</w:t>
      </w:r>
      <w:r w:rsidR="00022DB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유지관리 시스템 제공 기능</w:t>
      </w:r>
    </w:p>
    <w:p w14:paraId="107A4938" w14:textId="3FCCDD52" w:rsidR="00022DBD" w:rsidRPr="00FE40F7" w:rsidRDefault="00022DBD" w:rsidP="00DE348F">
      <w:pPr>
        <w:pStyle w:val="ListParagraph"/>
        <w:numPr>
          <w:ilvl w:val="0"/>
          <w:numId w:val="1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측정 및 통계기능</w:t>
      </w:r>
    </w:p>
    <w:p w14:paraId="7D780D05" w14:textId="0F1F37E5" w:rsidR="00022DBD" w:rsidRPr="00FE40F7" w:rsidRDefault="00022DBD" w:rsidP="00DE348F">
      <w:pPr>
        <w:pStyle w:val="ListParagraph"/>
        <w:numPr>
          <w:ilvl w:val="1"/>
          <w:numId w:val="19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가입자 측정 및 통계</w:t>
      </w:r>
    </w:p>
    <w:p w14:paraId="6DC03C66" w14:textId="1174B104" w:rsidR="00022DBD" w:rsidRPr="00FE40F7" w:rsidRDefault="00022DBD" w:rsidP="00DE348F">
      <w:pPr>
        <w:pStyle w:val="ListParagraph"/>
        <w:numPr>
          <w:ilvl w:val="1"/>
          <w:numId w:val="19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중계선 및 라우트 측정 및 통계</w:t>
      </w:r>
    </w:p>
    <w:p w14:paraId="67D20218" w14:textId="655FE15C" w:rsidR="00022DBD" w:rsidRPr="00FE40F7" w:rsidRDefault="00022DBD" w:rsidP="00DE348F">
      <w:pPr>
        <w:pStyle w:val="ListParagraph"/>
        <w:numPr>
          <w:ilvl w:val="1"/>
          <w:numId w:val="19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중계대 측정 및 통계</w:t>
      </w:r>
    </w:p>
    <w:p w14:paraId="7282B077" w14:textId="647140B3" w:rsidR="00022DBD" w:rsidRPr="00FE40F7" w:rsidRDefault="00022DBD" w:rsidP="00DE348F">
      <w:pPr>
        <w:pStyle w:val="ListParagraph"/>
        <w:numPr>
          <w:ilvl w:val="0"/>
          <w:numId w:val="1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장애 관리 기능</w:t>
      </w:r>
    </w:p>
    <w:p w14:paraId="0F47BEAC" w14:textId="1B99D6C7" w:rsidR="00022DBD" w:rsidRPr="00FE40F7" w:rsidRDefault="00022DBD" w:rsidP="00DE348F">
      <w:pPr>
        <w:pStyle w:val="ListParagraph"/>
        <w:numPr>
          <w:ilvl w:val="1"/>
          <w:numId w:val="20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Alarm 및 Fault에 대한 검출 및 출력, 시스템 상태 Message 출력, 장애 메시지 출력 제어 기능(등급 변경, 출력 금지 제어)</w:t>
      </w:r>
    </w:p>
    <w:p w14:paraId="1F880285" w14:textId="072D1F67" w:rsidR="00022DBD" w:rsidRPr="00FE40F7" w:rsidRDefault="00022DBD" w:rsidP="00DE348F">
      <w:pPr>
        <w:pStyle w:val="ListParagraph"/>
        <w:numPr>
          <w:ilvl w:val="1"/>
          <w:numId w:val="20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Alarm 정보변경, Fault Total 정보출력, Fault Summary 정보출력, Fault Detail 정보출력</w:t>
      </w:r>
    </w:p>
    <w:p w14:paraId="747A4AA3" w14:textId="5382EA9B" w:rsidR="00022DBD" w:rsidRPr="00FE40F7" w:rsidRDefault="00022DBD" w:rsidP="00DE348F">
      <w:pPr>
        <w:pStyle w:val="ListParagraph"/>
        <w:numPr>
          <w:ilvl w:val="0"/>
          <w:numId w:val="1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Data 생산기능</w:t>
      </w:r>
    </w:p>
    <w:p w14:paraId="0E3FBFF8" w14:textId="2D8F67C6" w:rsidR="00022DBD" w:rsidRPr="00FE40F7" w:rsidRDefault="00022DBD" w:rsidP="00FE40F7">
      <w:pPr>
        <w:snapToGrid w:val="0"/>
        <w:spacing w:line="276" w:lineRule="auto"/>
        <w:ind w:left="92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시스템 데이터, 내선번호계획, 중계선 번호계획, IP폰 등록</w:t>
      </w:r>
      <w:r w:rsidR="00596F90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, 게이트웨이 등록, 기능코드계획, 가입자 정보, 내선급수정보, 발신 중계선 라우트 그룹, 착신 중계선 라우트 그룹, 발신 중계선 코드 정보, 디지털 음성/DLS 가입자, 연결 정보, 중계대 대표 전화번호 정보, DIL 그룹, Zone Paging, 그룹 Hunt, Pick up, System Hold, Phantom 그룹, UCD, </w:t>
      </w:r>
      <w:r w:rsidR="00C119C6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M</w:t>
      </w:r>
      <w:r w:rsidR="00596F90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anager/Secretary 그룹</w:t>
      </w:r>
    </w:p>
    <w:p w14:paraId="02DD9488" w14:textId="199567CA" w:rsidR="00596F90" w:rsidRPr="00FE40F7" w:rsidRDefault="00596F90" w:rsidP="00DE348F">
      <w:pPr>
        <w:pStyle w:val="ListParagraph"/>
        <w:numPr>
          <w:ilvl w:val="0"/>
          <w:numId w:val="1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형상 관리기능</w:t>
      </w:r>
    </w:p>
    <w:p w14:paraId="5F1A4229" w14:textId="1B2930CE" w:rsidR="00592C25" w:rsidRPr="00FE40F7" w:rsidRDefault="00596F90" w:rsidP="00FE40F7">
      <w:pPr>
        <w:snapToGrid w:val="0"/>
        <w:spacing w:line="276" w:lineRule="auto"/>
        <w:ind w:left="108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시스템 환경설정, 시스템 구성 정보, 게이트웨이 재기동, 채널</w:t>
      </w:r>
      <w:r w:rsidR="00592C25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별 요약정보, 채널 </w:t>
      </w:r>
      <w:r w:rsidR="00CB185D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폐쇄</w:t>
      </w:r>
      <w:r w:rsidR="00592C25"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/복구 등</w:t>
      </w:r>
    </w:p>
    <w:p w14:paraId="0EBDD48A" w14:textId="535F366E" w:rsidR="00D20B50" w:rsidRPr="00FE40F7" w:rsidRDefault="00D20B50" w:rsidP="00DE348F">
      <w:pPr>
        <w:pStyle w:val="ListParagraph"/>
        <w:numPr>
          <w:ilvl w:val="0"/>
          <w:numId w:val="1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부가기능</w:t>
      </w:r>
    </w:p>
    <w:p w14:paraId="5F4144F4" w14:textId="62534E22" w:rsidR="00D20B50" w:rsidRPr="00FE40F7" w:rsidRDefault="00D20B50" w:rsidP="00DE348F">
      <w:pPr>
        <w:pStyle w:val="ListParagraph"/>
        <w:numPr>
          <w:ilvl w:val="4"/>
          <w:numId w:val="2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연속 생산 기능</w:t>
      </w:r>
    </w:p>
    <w:p w14:paraId="3E818545" w14:textId="68311B2F" w:rsidR="00D20B50" w:rsidRPr="00FE40F7" w:rsidRDefault="00D20B50" w:rsidP="00DE348F">
      <w:pPr>
        <w:pStyle w:val="ListParagraph"/>
        <w:numPr>
          <w:ilvl w:val="4"/>
          <w:numId w:val="2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내선 및 가입자 정보 등 대량의 데이터 일괄 생성기능</w:t>
      </w:r>
    </w:p>
    <w:p w14:paraId="083D7793" w14:textId="729C4C2D" w:rsidR="004B2D5A" w:rsidRPr="00FE40F7" w:rsidRDefault="00D20B50" w:rsidP="00DE348F">
      <w:pPr>
        <w:pStyle w:val="ListParagraph"/>
        <w:numPr>
          <w:ilvl w:val="4"/>
          <w:numId w:val="2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E40F7">
        <w:rPr>
          <w:rFonts w:asciiTheme="minorEastAsia" w:eastAsiaTheme="minorEastAsia" w:hAnsiTheme="minorEastAsia" w:hint="eastAsia"/>
          <w:color w:val="000000"/>
          <w:kern w:val="0"/>
          <w:sz w:val="24"/>
        </w:rPr>
        <w:t>시스템 요약 상태 정보 출력 기능</w:t>
      </w:r>
    </w:p>
    <w:p w14:paraId="2CD5EDB4" w14:textId="703761D3" w:rsidR="00455BA5" w:rsidRPr="00C019C6" w:rsidRDefault="004A1D45" w:rsidP="00772D24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3)</w:t>
      </w:r>
      <w:r w:rsidR="00455BA5"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>운용시스템</w:t>
      </w:r>
      <w:r w:rsidR="00455BA5"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요구사항</w:t>
      </w:r>
    </w:p>
    <w:p w14:paraId="2EDB3FC1" w14:textId="4825290F" w:rsidR="00455BA5" w:rsidRPr="00156056" w:rsidRDefault="00455BA5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CPU: i7급 이상</w:t>
      </w:r>
    </w:p>
    <w:p w14:paraId="34062010" w14:textId="664C813F" w:rsidR="00455BA5" w:rsidRPr="00156056" w:rsidRDefault="00455BA5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RAM: 16GB 이상</w:t>
      </w:r>
    </w:p>
    <w:p w14:paraId="7F80C323" w14:textId="40BE3234" w:rsidR="00455BA5" w:rsidRPr="00156056" w:rsidRDefault="00455BA5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HDD: 512GB SSD 이상</w:t>
      </w:r>
    </w:p>
    <w:p w14:paraId="7E40232A" w14:textId="3918708D" w:rsidR="00455BA5" w:rsidRPr="00156056" w:rsidRDefault="00455BA5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OS: Windows 11 Pro. 이상</w:t>
      </w:r>
    </w:p>
    <w:p w14:paraId="18E73615" w14:textId="5CB4075F" w:rsidR="00CC3838" w:rsidRPr="00156056" w:rsidRDefault="00CC3838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모니터: 29인치 이상</w:t>
      </w:r>
    </w:p>
    <w:p w14:paraId="0DDCA270" w14:textId="286DEDED" w:rsidR="00CC3838" w:rsidRPr="00156056" w:rsidRDefault="00CC3838" w:rsidP="00156056">
      <w:pPr>
        <w:pStyle w:val="ListParagraph"/>
        <w:numPr>
          <w:ilvl w:val="0"/>
          <w:numId w:val="3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56056">
        <w:rPr>
          <w:rFonts w:asciiTheme="minorEastAsia" w:eastAsiaTheme="minorEastAsia" w:hAnsiTheme="minorEastAsia" w:hint="eastAsia"/>
          <w:color w:val="000000"/>
          <w:kern w:val="0"/>
          <w:sz w:val="24"/>
        </w:rPr>
        <w:t>프린터: 칼라 레이저 프린터</w:t>
      </w:r>
    </w:p>
    <w:p w14:paraId="5E579045" w14:textId="77777777" w:rsidR="00CC3838" w:rsidRPr="00C019C6" w:rsidRDefault="00CC3838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2CC14A4" w14:textId="77777777" w:rsidR="00462502" w:rsidRDefault="00462502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038301E7" w14:textId="7F1187EF" w:rsidR="00462502" w:rsidRDefault="00462502" w:rsidP="00772D24">
      <w:pPr>
        <w:snapToGrid w:val="0"/>
        <w:spacing w:line="276" w:lineRule="auto"/>
        <w:ind w:left="426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2.6.</w:t>
      </w:r>
      <w:r w:rsidR="008C5E04">
        <w:rPr>
          <w:rFonts w:asciiTheme="minorEastAsia" w:eastAsiaTheme="minorEastAsia" w:hAnsiTheme="minorEastAsia" w:hint="eastAsia"/>
          <w:color w:val="000000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. L2 SWITCH(광모듈 포함)</w:t>
      </w:r>
    </w:p>
    <w:p w14:paraId="54C07E2D" w14:textId="7E760CA4" w:rsidR="00462502" w:rsidRDefault="006554EE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1) </w:t>
      </w:r>
      <w:r w:rsidR="00462502">
        <w:rPr>
          <w:rFonts w:asciiTheme="minorEastAsia" w:eastAsiaTheme="minorEastAsia" w:hAnsiTheme="minorEastAsia" w:hint="eastAsia"/>
          <w:color w:val="000000"/>
          <w:kern w:val="0"/>
          <w:sz w:val="24"/>
        </w:rPr>
        <w:t>. 19인치 표준 RACK에 장착 가능하여야 한다.</w:t>
      </w:r>
    </w:p>
    <w:p w14:paraId="65B375D5" w14:textId="6F5452D0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다음의 표준 Interface를 제공하여야 한다.</w:t>
      </w:r>
    </w:p>
    <w:p w14:paraId="4C9028BB" w14:textId="49142AE1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- 24개의 10/100/1,000 Base-T 포트와 4개의 1,000Base-X </w:t>
      </w:r>
      <w:r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>포트(</w:t>
      </w:r>
      <w:r w:rsidR="000717F5"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UTP/SFP </w:t>
      </w:r>
      <w:r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>Combo)</w:t>
      </w:r>
    </w:p>
    <w:p w14:paraId="25A7AF39" w14:textId="10C9341F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3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안정적 스위칭을 위해 68Gbps 용량과 41.6Mpps 이상 성능을 제공하여야 한다.</w:t>
      </w:r>
    </w:p>
    <w:p w14:paraId="0F286FB7" w14:textId="094E4B8D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루핑 방지를 위한 STP/RSTP/MSTP 기능을 지원해야 한다.</w:t>
      </w:r>
    </w:p>
    <w:p w14:paraId="038DB1A9" w14:textId="0CD5AACC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5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LLDP-MED 기능을 지원해야 한다.</w:t>
      </w:r>
    </w:p>
    <w:p w14:paraId="33B24488" w14:textId="0FB9A785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6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IEEE 802.1Q VLAN을 지원해야 한다.</w:t>
      </w:r>
    </w:p>
    <w:p w14:paraId="73502203" w14:textId="4FEF59EF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7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관리를 CLI, SSH, Console, SNMP 기능을 지원해야 한다.</w:t>
      </w:r>
    </w:p>
    <w:p w14:paraId="4D014FBF" w14:textId="161912C2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8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IPv6 Ready 인증서를 제공하여야 한다.</w:t>
      </w:r>
    </w:p>
    <w:p w14:paraId="561B05CC" w14:textId="7695154F" w:rsidR="00462502" w:rsidRDefault="00462502" w:rsidP="00772D24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>9</w:t>
      </w:r>
      <w:r w:rsidR="006554EE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광 모듈은 1G </w:t>
      </w:r>
      <w:r w:rsid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>SMF</w:t>
      </w:r>
      <w:r w:rsidRP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타입으로 제공하여야 한다</w:t>
      </w:r>
      <w:r w:rsidR="00C019C6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</w:p>
    <w:p w14:paraId="63063240" w14:textId="77777777" w:rsidR="00462502" w:rsidRDefault="00462502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67EFB116" w14:textId="266F2AA0" w:rsidR="00462502" w:rsidRDefault="00462502" w:rsidP="00772D24">
      <w:pPr>
        <w:snapToGrid w:val="0"/>
        <w:spacing w:line="276" w:lineRule="auto"/>
        <w:ind w:left="284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2.6.</w:t>
      </w:r>
      <w:r w:rsidR="008C5E04">
        <w:rPr>
          <w:rFonts w:asciiTheme="minorEastAsia" w:eastAsiaTheme="minorEastAsia" w:hAnsiTheme="minorEastAsia" w:hint="eastAsia"/>
          <w:color w:val="000000"/>
          <w:kern w:val="0"/>
          <w:sz w:val="24"/>
        </w:rPr>
        <w:t>7</w:t>
      </w:r>
      <w:r w:rsidR="0067094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시공</w:t>
      </w:r>
    </w:p>
    <w:p w14:paraId="506603F5" w14:textId="2A5C8D30" w:rsidR="00670948" w:rsidRDefault="008C5E04" w:rsidP="00631C5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1)</w:t>
      </w:r>
      <w:r w:rsidR="0067094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시공기준</w:t>
      </w:r>
    </w:p>
    <w:p w14:paraId="1E117001" w14:textId="39925E45" w:rsidR="00670948" w:rsidRPr="00CC3838" w:rsidRDefault="00670948" w:rsidP="00DE348F">
      <w:pPr>
        <w:pStyle w:val="ListParagraph"/>
        <w:numPr>
          <w:ilvl w:val="0"/>
          <w:numId w:val="2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장비설치는 국제백신연구소 통신실에 설치</w:t>
      </w:r>
      <w:r w:rsidR="00CB185D"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하</w:t>
      </w: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되 감독자와 협의 후 설치한다.</w:t>
      </w:r>
    </w:p>
    <w:p w14:paraId="78FC1B10" w14:textId="40D6E6F5" w:rsidR="00670948" w:rsidRPr="00CC3838" w:rsidRDefault="00670948" w:rsidP="00DE348F">
      <w:pPr>
        <w:pStyle w:val="ListParagraph"/>
        <w:numPr>
          <w:ilvl w:val="0"/>
          <w:numId w:val="2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국제백신연구소 내 전화번호는 기존 전화번호를 수용하여 설정하여야 한다.</w:t>
      </w:r>
    </w:p>
    <w:p w14:paraId="125036D3" w14:textId="1B9458DC" w:rsidR="00670948" w:rsidRPr="00CC3838" w:rsidRDefault="00670948" w:rsidP="00DE348F">
      <w:pPr>
        <w:pStyle w:val="ListParagraph"/>
        <w:numPr>
          <w:ilvl w:val="0"/>
          <w:numId w:val="2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전화</w:t>
      </w:r>
      <w:r w:rsidR="00C25442"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회선(아날로그전화, 디지털전화 및 기타)은 전화 위치를 충분히 파악하고 작업을 작업을 실시하여야 한다.</w:t>
      </w:r>
    </w:p>
    <w:p w14:paraId="4D951EFA" w14:textId="4B0FCBD4" w:rsidR="002140AD" w:rsidRPr="00CC3838" w:rsidRDefault="00670948" w:rsidP="00DE348F">
      <w:pPr>
        <w:pStyle w:val="ListParagraph"/>
        <w:numPr>
          <w:ilvl w:val="0"/>
          <w:numId w:val="2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L2 스위치는 이중화 구성하여 네트워크 장애시에도 무중단 운영이 되도록 하여야 한다.</w:t>
      </w:r>
    </w:p>
    <w:p w14:paraId="4FA7977F" w14:textId="75B10A7B" w:rsidR="00670948" w:rsidRPr="002140AD" w:rsidRDefault="008C5E04" w:rsidP="00631C5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2) </w:t>
      </w:r>
      <w:r w:rsidR="00670948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>MDF 회선정리</w:t>
      </w:r>
    </w:p>
    <w:p w14:paraId="6768C2B6" w14:textId="3F67173A" w:rsidR="00670948" w:rsidRPr="00CC3838" w:rsidRDefault="00670948" w:rsidP="00DE348F">
      <w:pPr>
        <w:pStyle w:val="ListParagraph"/>
        <w:numPr>
          <w:ilvl w:val="0"/>
          <w:numId w:val="2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MDF 전화회선 설정 시 각 IDF 수용량을 감안하여 결선하되, 향후 증설을 </w:t>
      </w:r>
      <w:r w:rsidR="00CC3838"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감안</w:t>
      </w:r>
      <w:r w:rsidR="00CC3838" w:rsidRPr="00CC3838">
        <w:rPr>
          <w:rFonts w:asciiTheme="minorEastAsia" w:eastAsiaTheme="minorEastAsia" w:hAnsiTheme="minorEastAsia"/>
          <w:color w:val="000000"/>
          <w:kern w:val="0"/>
          <w:sz w:val="24"/>
        </w:rPr>
        <w:t>하여</w:t>
      </w: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작업하여야 한다.</w:t>
      </w:r>
    </w:p>
    <w:p w14:paraId="7A9A70F8" w14:textId="2C64C0E8" w:rsidR="00670948" w:rsidRPr="00CC3838" w:rsidRDefault="00670948" w:rsidP="00DE348F">
      <w:pPr>
        <w:pStyle w:val="ListParagraph"/>
        <w:numPr>
          <w:ilvl w:val="0"/>
          <w:numId w:val="23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MDF는 불필요한 회선 철거 및 정리를 하여야 한다.</w:t>
      </w:r>
    </w:p>
    <w:p w14:paraId="2BF7CB15" w14:textId="3F6BE43A" w:rsidR="001E6AD6" w:rsidRPr="002140AD" w:rsidRDefault="00CC3838" w:rsidP="00CC3838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      </w:t>
      </w:r>
      <w:r w:rsidR="008C5E04">
        <w:rPr>
          <w:rFonts w:asciiTheme="minorEastAsia" w:eastAsiaTheme="minorEastAsia" w:hAnsiTheme="minorEastAsia" w:hint="eastAsia"/>
          <w:color w:val="000000"/>
          <w:kern w:val="0"/>
          <w:sz w:val="24"/>
        </w:rPr>
        <w:t>3)</w:t>
      </w:r>
      <w:r w:rsidR="001E6AD6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배관배선</w:t>
      </w:r>
    </w:p>
    <w:p w14:paraId="6486E6AE" w14:textId="0BE175DA" w:rsidR="001E6AD6" w:rsidRPr="00CC3838" w:rsidRDefault="001E6AD6" w:rsidP="00DE348F">
      <w:pPr>
        <w:pStyle w:val="ListParagraph"/>
        <w:numPr>
          <w:ilvl w:val="0"/>
          <w:numId w:val="24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주요기능 요구사항</w:t>
      </w:r>
    </w:p>
    <w:p w14:paraId="477EC44C" w14:textId="2C7570A5" w:rsidR="001E6AD6" w:rsidRPr="00CC3838" w:rsidRDefault="001E6AD6" w:rsidP="00DE348F">
      <w:pPr>
        <w:pStyle w:val="ListParagraph"/>
        <w:numPr>
          <w:ilvl w:val="0"/>
          <w:numId w:val="2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전자교환기 IP 사설 네트워크 및 전화망이 구성되도록 포설하여야 한다.</w:t>
      </w:r>
    </w:p>
    <w:p w14:paraId="36F2A5D1" w14:textId="3E2173A2" w:rsidR="001E6AD6" w:rsidRPr="00CC3838" w:rsidRDefault="001E6AD6" w:rsidP="00DE348F">
      <w:pPr>
        <w:pStyle w:val="ListParagraph"/>
        <w:numPr>
          <w:ilvl w:val="0"/>
          <w:numId w:val="2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데이터 전송케이블의 보호를 위한 배관을 사용하여야 하며, 인입</w:t>
      </w:r>
      <w:r w:rsidR="00021016"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부분의 마감을 완벽하게 하여야 한다.</w:t>
      </w:r>
    </w:p>
    <w:p w14:paraId="36E4B7FF" w14:textId="27B15EFB" w:rsidR="00CB185D" w:rsidRPr="00CC3838" w:rsidRDefault="00CB185D" w:rsidP="00DE348F">
      <w:pPr>
        <w:pStyle w:val="ListParagraph"/>
        <w:numPr>
          <w:ilvl w:val="0"/>
          <w:numId w:val="25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각 회선 끝단에는 경로에 대한 표기를 해준다.</w:t>
      </w:r>
    </w:p>
    <w:p w14:paraId="4F2F5A85" w14:textId="10C633BC" w:rsidR="001E6AD6" w:rsidRPr="002140AD" w:rsidRDefault="00381D83" w:rsidP="0093146C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b</w:t>
      </w:r>
      <w:r w:rsidR="001E6AD6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>. 하드웨어 요구사항</w:t>
      </w:r>
    </w:p>
    <w:p w14:paraId="11498814" w14:textId="73671384" w:rsidR="001E6AD6" w:rsidRPr="00CC3838" w:rsidRDefault="001E6AD6" w:rsidP="00DE348F">
      <w:pPr>
        <w:pStyle w:val="ListParagraph"/>
        <w:numPr>
          <w:ilvl w:val="0"/>
          <w:numId w:val="2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LAN Cable: CAT</w:t>
      </w:r>
      <w:r w:rsidR="002140AD"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.</w:t>
      </w: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6</w:t>
      </w:r>
    </w:p>
    <w:p w14:paraId="0C8663F6" w14:textId="5BA0372C" w:rsidR="001E6AD6" w:rsidRPr="00CC3838" w:rsidRDefault="001E6AD6" w:rsidP="00DE348F">
      <w:pPr>
        <w:pStyle w:val="ListParagraph"/>
        <w:numPr>
          <w:ilvl w:val="0"/>
          <w:numId w:val="26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전선보호관: 가요전선관 난연 16mm</w:t>
      </w:r>
    </w:p>
    <w:p w14:paraId="4A3F8D4B" w14:textId="259D5108" w:rsidR="00407796" w:rsidRDefault="008C5E04" w:rsidP="00AB0489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4)</w:t>
      </w:r>
      <w:r w:rsidR="00407796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콘솔데스크 설치 및 기타 데스크 설치</w:t>
      </w:r>
    </w:p>
    <w:p w14:paraId="05B6A43A" w14:textId="1CEA2818" w:rsidR="00AB0489" w:rsidRPr="00CC3838" w:rsidRDefault="00AB0489" w:rsidP="00DE348F">
      <w:pPr>
        <w:pStyle w:val="ListParagraph"/>
        <w:numPr>
          <w:ilvl w:val="0"/>
          <w:numId w:val="2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콘솔데스크는 통신실 내 장비실에 설치하되 기존에 설치된 콘솔데스크와 호환이 되어야 한다.</w:t>
      </w:r>
    </w:p>
    <w:p w14:paraId="01430069" w14:textId="7DE545CB" w:rsidR="00AB0489" w:rsidRPr="00CC3838" w:rsidRDefault="00AB0489" w:rsidP="00DE348F">
      <w:pPr>
        <w:pStyle w:val="ListParagraph"/>
        <w:numPr>
          <w:ilvl w:val="0"/>
          <w:numId w:val="2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규격: 1,600 * 800 * 770, 측면 마감 및 의자 포함</w:t>
      </w:r>
    </w:p>
    <w:p w14:paraId="763CEE92" w14:textId="2A2EFD40" w:rsidR="00AB0489" w:rsidRPr="00CC3838" w:rsidRDefault="00AB0489" w:rsidP="00DE348F">
      <w:pPr>
        <w:pStyle w:val="ListParagraph"/>
        <w:numPr>
          <w:ilvl w:val="0"/>
          <w:numId w:val="27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재질: 목재</w:t>
      </w:r>
    </w:p>
    <w:p w14:paraId="48A312F4" w14:textId="278408EC" w:rsidR="009D59A1" w:rsidRPr="002140AD" w:rsidRDefault="008C5E04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5) </w:t>
      </w:r>
      <w:r w:rsidR="009D59A1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장비 철거</w:t>
      </w:r>
    </w:p>
    <w:p w14:paraId="64BF6D14" w14:textId="4B6FA763" w:rsidR="009D59A1" w:rsidRPr="002140AD" w:rsidRDefault="00E075AA" w:rsidP="0093146C">
      <w:pPr>
        <w:snapToGrid w:val="0"/>
        <w:spacing w:line="276" w:lineRule="auto"/>
        <w:ind w:left="709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a</w:t>
      </w:r>
      <w:r w:rsidR="009D59A1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>. 기존장비 철거</w:t>
      </w:r>
    </w:p>
    <w:p w14:paraId="46F54641" w14:textId="2B64D737" w:rsidR="00E91DEE" w:rsidRPr="00CC3838" w:rsidRDefault="00E91DEE" w:rsidP="00DE348F">
      <w:pPr>
        <w:pStyle w:val="ListParagraph"/>
        <w:numPr>
          <w:ilvl w:val="0"/>
          <w:numId w:val="2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철거대상 케이블 연결상태를 확인하고, 전자교환기를 구축 완료된 이후 철거하여야 한다.</w:t>
      </w:r>
    </w:p>
    <w:p w14:paraId="44974F95" w14:textId="37946069" w:rsidR="00E91DEE" w:rsidRPr="00CC3838" w:rsidRDefault="00E91DEE" w:rsidP="00DE348F">
      <w:pPr>
        <w:pStyle w:val="ListParagraph"/>
        <w:numPr>
          <w:ilvl w:val="0"/>
          <w:numId w:val="2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전자 교환기 및 정류기를 철거 후 통신실 내부 케이블도 함께 철거 정리하여야 한다.</w:t>
      </w:r>
    </w:p>
    <w:p w14:paraId="1A365472" w14:textId="6EE37619" w:rsidR="00E91DEE" w:rsidRPr="00CC3838" w:rsidRDefault="00E91DEE" w:rsidP="00DE348F">
      <w:pPr>
        <w:pStyle w:val="ListParagraph"/>
        <w:numPr>
          <w:ilvl w:val="0"/>
          <w:numId w:val="2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철거한 장비들은 감독자가 지정한 장소에 운반하여야 한다.</w:t>
      </w:r>
    </w:p>
    <w:p w14:paraId="2C6C570E" w14:textId="735D0458" w:rsidR="00E91DEE" w:rsidRPr="00CC3838" w:rsidRDefault="00E91DEE" w:rsidP="00DE348F">
      <w:pPr>
        <w:pStyle w:val="ListParagraph"/>
        <w:numPr>
          <w:ilvl w:val="0"/>
          <w:numId w:val="28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3838">
        <w:rPr>
          <w:rFonts w:asciiTheme="minorEastAsia" w:eastAsiaTheme="minorEastAsia" w:hAnsiTheme="minorEastAsia" w:hint="eastAsia"/>
          <w:color w:val="000000"/>
          <w:kern w:val="0"/>
          <w:sz w:val="24"/>
        </w:rPr>
        <w:t>철거 후 폐자재는 반출일정 및 기타사항에 대해서 감독자와 협의 후 반출한다.</w:t>
      </w:r>
    </w:p>
    <w:p w14:paraId="7F47DF5D" w14:textId="4BC13E05" w:rsidR="00E91DEE" w:rsidRPr="00406D19" w:rsidRDefault="00E91DEE" w:rsidP="009A555A">
      <w:pPr>
        <w:pStyle w:val="ListParagraph"/>
        <w:snapToGrid w:val="0"/>
        <w:spacing w:line="276" w:lineRule="auto"/>
        <w:ind w:left="108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406D19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철거범위</w:t>
      </w:r>
    </w:p>
    <w:p w14:paraId="6C62C553" w14:textId="274FFC66" w:rsidR="00E91DEE" w:rsidRPr="00714BCD" w:rsidRDefault="00E91DEE" w:rsidP="00714BCD">
      <w:pPr>
        <w:pStyle w:val="ListParagraph"/>
        <w:numPr>
          <w:ilvl w:val="1"/>
          <w:numId w:val="2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국제백신연구소 통신실 내 </w:t>
      </w:r>
      <w:r w:rsidR="00CC3838"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기존 전자교환기 </w:t>
      </w:r>
      <w:r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>케이블</w:t>
      </w:r>
    </w:p>
    <w:p w14:paraId="1960B8B9" w14:textId="24EFD4C1" w:rsidR="00E91DEE" w:rsidRPr="00714BCD" w:rsidRDefault="00E91DEE" w:rsidP="00714BCD">
      <w:pPr>
        <w:pStyle w:val="ListParagraph"/>
        <w:numPr>
          <w:ilvl w:val="1"/>
          <w:numId w:val="2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>정류기</w:t>
      </w:r>
      <w:r w:rsidR="00CC3838"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>,</w:t>
      </w:r>
      <w:r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배터리</w:t>
      </w:r>
      <w:r w:rsidR="00CC3838"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>, 테이블 및 기타</w:t>
      </w:r>
      <w:r w:rsidR="00CC026F" w:rsidRPr="00714BC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폐기물</w:t>
      </w:r>
    </w:p>
    <w:p w14:paraId="48C8A271" w14:textId="50EF2EA4" w:rsidR="00E91DEE" w:rsidRPr="002140AD" w:rsidRDefault="008C5E04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6)</w:t>
      </w:r>
      <w:r w:rsidR="00E91DEE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자재 품질관리</w:t>
      </w:r>
    </w:p>
    <w:p w14:paraId="33A2CE35" w14:textId="66C2E4C3" w:rsidR="00E91DEE" w:rsidRPr="00CC026F" w:rsidRDefault="00E91DEE" w:rsidP="00DE348F">
      <w:pPr>
        <w:pStyle w:val="ListParagraph"/>
        <w:numPr>
          <w:ilvl w:val="0"/>
          <w:numId w:val="30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KS </w:t>
      </w:r>
      <w:r w:rsidR="00021016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규격</w:t>
      </w: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품 등인 경우에는 시험을 생략한다.</w:t>
      </w:r>
    </w:p>
    <w:p w14:paraId="1ED122A4" w14:textId="6D32D491" w:rsidR="00E91DEE" w:rsidRPr="00CC026F" w:rsidRDefault="00E91DEE" w:rsidP="00DE348F">
      <w:pPr>
        <w:pStyle w:val="ListParagraph"/>
        <w:numPr>
          <w:ilvl w:val="0"/>
          <w:numId w:val="30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KS </w:t>
      </w:r>
      <w:r w:rsidR="00021016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규격</w:t>
      </w: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품 등이 아닌 경우에는 규정에 의하여 공인시험기관의 시험을 실시하여야 한다.</w:t>
      </w:r>
    </w:p>
    <w:p w14:paraId="60F55956" w14:textId="77777777" w:rsidR="001B5B98" w:rsidRDefault="001B5B98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27441FAD" w14:textId="2CD927A5" w:rsidR="00E91DEE" w:rsidRDefault="008C5E04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7)</w:t>
      </w:r>
      <w:r w:rsidR="00E91DEE" w:rsidRPr="002140AD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반입자재 검수</w:t>
      </w:r>
    </w:p>
    <w:p w14:paraId="3E0CF535" w14:textId="20AB7831" w:rsidR="00E91DEE" w:rsidRPr="00CC026F" w:rsidRDefault="001B5B98" w:rsidP="00DE348F">
      <w:pPr>
        <w:pStyle w:val="ListParagraph"/>
        <w:numPr>
          <w:ilvl w:val="0"/>
          <w:numId w:val="3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도급자는</w:t>
      </w:r>
      <w:r w:rsidR="00E91DEE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현장 반입자재에 대하여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발주처 및 감리</w:t>
      </w:r>
      <w:r w:rsidR="00E91DEE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의 검수를 받아야 한다.</w:t>
      </w:r>
    </w:p>
    <w:p w14:paraId="177AC410" w14:textId="1B3BBFDB" w:rsidR="0093146C" w:rsidRPr="00CC026F" w:rsidRDefault="00E91DEE" w:rsidP="00DE348F">
      <w:pPr>
        <w:pStyle w:val="ListParagraph"/>
        <w:numPr>
          <w:ilvl w:val="0"/>
          <w:numId w:val="31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검수 항목은 자재의 치수, 구조 등의 육안검사 및 성능에 대한 시험성적서 확인</w:t>
      </w:r>
      <w:r w:rsidR="0093146C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하여야 한다</w:t>
      </w: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. </w:t>
      </w:r>
    </w:p>
    <w:p w14:paraId="0FE48043" w14:textId="2C914F08" w:rsidR="00E91DEE" w:rsidRDefault="008C5E04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8)</w:t>
      </w:r>
      <w:r w:rsidR="0093146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E91DEE">
        <w:rPr>
          <w:rFonts w:asciiTheme="minorEastAsia" w:eastAsiaTheme="minorEastAsia" w:hAnsiTheme="minorEastAsia" w:hint="eastAsia"/>
          <w:color w:val="000000"/>
          <w:kern w:val="0"/>
          <w:sz w:val="24"/>
        </w:rPr>
        <w:t>시공 상태 확인항목</w:t>
      </w:r>
    </w:p>
    <w:p w14:paraId="4BB5A129" w14:textId="748DC622" w:rsidR="00E91DEE" w:rsidRPr="00CC026F" w:rsidRDefault="001B5B98" w:rsidP="00DE348F">
      <w:pPr>
        <w:pStyle w:val="ListParagraph"/>
        <w:numPr>
          <w:ilvl w:val="0"/>
          <w:numId w:val="3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도급자는</w:t>
      </w:r>
      <w:r w:rsidR="00E91DEE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구매설치 완료 후 아래 항목에 대하여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발주처 및 감리의 </w:t>
      </w:r>
      <w:r w:rsidR="00E91DEE"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확인을 받아야 한다.</w:t>
      </w:r>
    </w:p>
    <w:p w14:paraId="1E1B7285" w14:textId="7EF203B2" w:rsidR="00C61FDC" w:rsidRPr="00CC026F" w:rsidRDefault="00C61FDC" w:rsidP="00DE348F">
      <w:pPr>
        <w:pStyle w:val="ListParagraph"/>
        <w:numPr>
          <w:ilvl w:val="0"/>
          <w:numId w:val="32"/>
        </w:num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C026F">
        <w:rPr>
          <w:rFonts w:asciiTheme="minorEastAsia" w:eastAsiaTheme="minorEastAsia" w:hAnsiTheme="minorEastAsia" w:hint="eastAsia"/>
          <w:color w:val="000000"/>
          <w:kern w:val="0"/>
          <w:sz w:val="24"/>
        </w:rPr>
        <w:t>시공 상태 확인 항목</w:t>
      </w:r>
    </w:p>
    <w:p w14:paraId="0303D947" w14:textId="1223026E" w:rsidR="00C61FDC" w:rsidRDefault="00C61FDC" w:rsidP="0093146C">
      <w:pPr>
        <w:snapToGrid w:val="0"/>
        <w:spacing w:line="276" w:lineRule="auto"/>
        <w:ind w:left="851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1)</w:t>
      </w:r>
      <w:r w:rsidR="000717F5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IP-PBX </w:t>
      </w:r>
      <w:r w:rsidR="001B5B98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및 부대장비 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설치상태</w:t>
      </w:r>
    </w:p>
    <w:p w14:paraId="423D5996" w14:textId="46B16082" w:rsidR="00C61FDC" w:rsidRDefault="00C61FDC" w:rsidP="0093146C">
      <w:pPr>
        <w:snapToGrid w:val="0"/>
        <w:spacing w:line="276" w:lineRule="auto"/>
        <w:ind w:left="851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2) </w:t>
      </w:r>
      <w:r w:rsidR="001B5B98">
        <w:rPr>
          <w:rFonts w:asciiTheme="minorEastAsia" w:eastAsiaTheme="minorEastAsia" w:hAnsiTheme="minorEastAsia" w:hint="eastAsia"/>
          <w:color w:val="000000"/>
          <w:kern w:val="0"/>
          <w:sz w:val="24"/>
        </w:rPr>
        <w:t>케이블 연결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상태</w:t>
      </w:r>
    </w:p>
    <w:p w14:paraId="5FAC840D" w14:textId="622A48AD" w:rsidR="00C61FDC" w:rsidRDefault="00C61FDC" w:rsidP="0093146C">
      <w:pPr>
        <w:snapToGrid w:val="0"/>
        <w:spacing w:line="276" w:lineRule="auto"/>
        <w:ind w:left="851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3</w:t>
      </w:r>
      <w:r w:rsidR="00F349CF">
        <w:rPr>
          <w:rFonts w:asciiTheme="minorEastAsia" w:eastAsiaTheme="minorEastAsia" w:hAnsiTheme="minorEastAsia" w:hint="eastAsia"/>
          <w:color w:val="000000"/>
          <w:kern w:val="0"/>
          <w:sz w:val="24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전화 작동상태</w:t>
      </w:r>
    </w:p>
    <w:p w14:paraId="6F7D88F8" w14:textId="28B38B6A" w:rsidR="00C61FDC" w:rsidRDefault="008C5E04" w:rsidP="0093146C">
      <w:pPr>
        <w:snapToGrid w:val="0"/>
        <w:spacing w:line="276" w:lineRule="auto"/>
        <w:ind w:left="567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9)</w:t>
      </w:r>
      <w:r w:rsidR="00C61FDC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  <w:r w:rsidR="00C61FDC" w:rsidRPr="00C61FDC">
        <w:rPr>
          <w:rFonts w:asciiTheme="minorEastAsia" w:eastAsiaTheme="minorEastAsia" w:hAnsiTheme="minorEastAsia" w:hint="eastAsia"/>
          <w:color w:val="000000"/>
          <w:kern w:val="0"/>
          <w:sz w:val="24"/>
        </w:rPr>
        <w:t>청소</w:t>
      </w:r>
    </w:p>
    <w:p w14:paraId="19BCE72C" w14:textId="5DA87B81" w:rsidR="00C61FDC" w:rsidRPr="00C61FDC" w:rsidRDefault="00C61FDC" w:rsidP="0093146C">
      <w:pPr>
        <w:snapToGrid w:val="0"/>
        <w:spacing w:line="276" w:lineRule="auto"/>
        <w:ind w:left="851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작업 종</w:t>
      </w:r>
      <w:r w:rsidR="001B5B98">
        <w:rPr>
          <w:rFonts w:asciiTheme="minorEastAsia" w:eastAsiaTheme="minorEastAsia" w:hAnsiTheme="minorEastAsia" w:hint="eastAsia"/>
          <w:color w:val="000000"/>
          <w:kern w:val="0"/>
          <w:sz w:val="24"/>
        </w:rPr>
        <w:t>료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후 작업 현장내 이물질 등이 없도록 청소한다.</w:t>
      </w:r>
    </w:p>
    <w:p w14:paraId="1F8A7491" w14:textId="17C8DD75" w:rsidR="00E91DEE" w:rsidRDefault="00E91DEE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 </w:t>
      </w:r>
    </w:p>
    <w:bookmarkEnd w:id="2"/>
    <w:p w14:paraId="48EE4A3E" w14:textId="77777777" w:rsidR="00D20B50" w:rsidRPr="009A495F" w:rsidRDefault="00D20B50" w:rsidP="00963687">
      <w:pPr>
        <w:snapToGrid w:val="0"/>
        <w:spacing w:line="276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sectPr w:rsidR="00D20B50" w:rsidRPr="009A495F" w:rsidSect="006C11A9">
      <w:footerReference w:type="default" r:id="rId8"/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E13B" w14:textId="77777777" w:rsidR="007D1798" w:rsidRDefault="007D1798" w:rsidP="00CB1323">
      <w:r>
        <w:separator/>
      </w:r>
    </w:p>
  </w:endnote>
  <w:endnote w:type="continuationSeparator" w:id="0">
    <w:p w14:paraId="2F7D4843" w14:textId="77777777" w:rsidR="007D1798" w:rsidRDefault="007D1798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214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956460" w14:textId="4E44927A" w:rsidR="00F80654" w:rsidRDefault="00F80654">
            <w:pPr>
              <w:pStyle w:val="Footer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88B89F" w14:textId="77777777" w:rsidR="00F80654" w:rsidRDefault="00F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B8BB" w14:textId="77777777" w:rsidR="007D1798" w:rsidRDefault="007D1798" w:rsidP="00CB1323">
      <w:r>
        <w:separator/>
      </w:r>
    </w:p>
  </w:footnote>
  <w:footnote w:type="continuationSeparator" w:id="0">
    <w:p w14:paraId="77E4A397" w14:textId="77777777" w:rsidR="007D1798" w:rsidRDefault="007D1798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EE2"/>
    <w:multiLevelType w:val="hybridMultilevel"/>
    <w:tmpl w:val="B544700C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B6DA3"/>
    <w:multiLevelType w:val="hybridMultilevel"/>
    <w:tmpl w:val="2780DEA6"/>
    <w:lvl w:ilvl="0" w:tplc="04090011">
      <w:start w:val="1"/>
      <w:numFmt w:val="decimal"/>
      <w:lvlText w:val="%1)"/>
      <w:lvlJc w:val="left"/>
      <w:pPr>
        <w:ind w:left="1004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556414"/>
    <w:multiLevelType w:val="hybridMultilevel"/>
    <w:tmpl w:val="99B647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61443"/>
    <w:multiLevelType w:val="hybridMultilevel"/>
    <w:tmpl w:val="D7CA1C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23311"/>
    <w:multiLevelType w:val="multilevel"/>
    <w:tmpl w:val="14B234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ganad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8330E2"/>
    <w:multiLevelType w:val="hybridMultilevel"/>
    <w:tmpl w:val="2A80CC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99A240F8">
      <w:start w:val="1"/>
      <w:numFmt w:val="bullet"/>
      <w:lvlText w:val="-"/>
      <w:lvlJc w:val="left"/>
      <w:pPr>
        <w:ind w:left="6120" w:hanging="360"/>
      </w:pPr>
      <w:rPr>
        <w:rFonts w:ascii="맑은 고딕" w:eastAsia="맑은 고딕" w:hAnsi="맑은 고딕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50BB2"/>
    <w:multiLevelType w:val="hybridMultilevel"/>
    <w:tmpl w:val="55F4F89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9B444F"/>
    <w:multiLevelType w:val="hybridMultilevel"/>
    <w:tmpl w:val="82DE284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A70A7F"/>
    <w:multiLevelType w:val="hybridMultilevel"/>
    <w:tmpl w:val="62048C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EB1193"/>
    <w:multiLevelType w:val="hybridMultilevel"/>
    <w:tmpl w:val="18D85B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766FA2"/>
    <w:multiLevelType w:val="hybridMultilevel"/>
    <w:tmpl w:val="B03C8DE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F5582"/>
    <w:multiLevelType w:val="hybridMultilevel"/>
    <w:tmpl w:val="05C840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FF4B26"/>
    <w:multiLevelType w:val="hybridMultilevel"/>
    <w:tmpl w:val="4264498A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188F6062"/>
    <w:multiLevelType w:val="hybridMultilevel"/>
    <w:tmpl w:val="73F284CC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DE2DE3"/>
    <w:multiLevelType w:val="hybridMultilevel"/>
    <w:tmpl w:val="649C13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A6E80"/>
    <w:multiLevelType w:val="hybridMultilevel"/>
    <w:tmpl w:val="983825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884B67"/>
    <w:multiLevelType w:val="hybridMultilevel"/>
    <w:tmpl w:val="1E6EB1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41467"/>
    <w:multiLevelType w:val="hybridMultilevel"/>
    <w:tmpl w:val="869EC6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2F8C42EA"/>
    <w:multiLevelType w:val="hybridMultilevel"/>
    <w:tmpl w:val="2CF06D4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7446FBDE">
      <w:start w:val="1"/>
      <w:numFmt w:val="ganada"/>
      <w:lvlText w:val="%2."/>
      <w:lvlJc w:val="left"/>
      <w:pPr>
        <w:ind w:left="1739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A4B3D"/>
    <w:multiLevelType w:val="multilevel"/>
    <w:tmpl w:val="086EAC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ganad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7B758A"/>
    <w:multiLevelType w:val="hybridMultilevel"/>
    <w:tmpl w:val="9CEED270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EE066E"/>
    <w:multiLevelType w:val="hybridMultilevel"/>
    <w:tmpl w:val="A172368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4777CA"/>
    <w:multiLevelType w:val="hybridMultilevel"/>
    <w:tmpl w:val="F3B4E9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D26"/>
    <w:multiLevelType w:val="multilevel"/>
    <w:tmpl w:val="4C84C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9E7666"/>
    <w:multiLevelType w:val="hybridMultilevel"/>
    <w:tmpl w:val="36B65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8677E6"/>
    <w:multiLevelType w:val="hybridMultilevel"/>
    <w:tmpl w:val="B0F4312A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FBA2CB9"/>
    <w:multiLevelType w:val="hybridMultilevel"/>
    <w:tmpl w:val="72B4CB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80ACF"/>
    <w:multiLevelType w:val="hybridMultilevel"/>
    <w:tmpl w:val="141862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86187"/>
    <w:multiLevelType w:val="hybridMultilevel"/>
    <w:tmpl w:val="D06A1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53BB7"/>
    <w:multiLevelType w:val="hybridMultilevel"/>
    <w:tmpl w:val="B04CD6A8"/>
    <w:lvl w:ilvl="0" w:tplc="E828DC30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801A2"/>
    <w:multiLevelType w:val="hybridMultilevel"/>
    <w:tmpl w:val="EEC6CE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B34BD"/>
    <w:multiLevelType w:val="hybridMultilevel"/>
    <w:tmpl w:val="C61829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6A23"/>
    <w:multiLevelType w:val="hybridMultilevel"/>
    <w:tmpl w:val="853260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42159A"/>
    <w:multiLevelType w:val="hybridMultilevel"/>
    <w:tmpl w:val="71D4685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A674B7"/>
    <w:multiLevelType w:val="hybridMultilevel"/>
    <w:tmpl w:val="D0807A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60301">
    <w:abstractNumId w:val="19"/>
  </w:num>
  <w:num w:numId="2" w16cid:durableId="126359260">
    <w:abstractNumId w:val="1"/>
  </w:num>
  <w:num w:numId="3" w16cid:durableId="1520580968">
    <w:abstractNumId w:val="34"/>
  </w:num>
  <w:num w:numId="4" w16cid:durableId="487864573">
    <w:abstractNumId w:val="29"/>
  </w:num>
  <w:num w:numId="5" w16cid:durableId="2141458335">
    <w:abstractNumId w:val="30"/>
  </w:num>
  <w:num w:numId="6" w16cid:durableId="1073309373">
    <w:abstractNumId w:val="5"/>
  </w:num>
  <w:num w:numId="7" w16cid:durableId="400256900">
    <w:abstractNumId w:val="20"/>
  </w:num>
  <w:num w:numId="8" w16cid:durableId="1547335888">
    <w:abstractNumId w:val="9"/>
  </w:num>
  <w:num w:numId="9" w16cid:durableId="1694764289">
    <w:abstractNumId w:val="7"/>
  </w:num>
  <w:num w:numId="10" w16cid:durableId="1457791629">
    <w:abstractNumId w:val="16"/>
  </w:num>
  <w:num w:numId="11" w16cid:durableId="1181430583">
    <w:abstractNumId w:val="8"/>
  </w:num>
  <w:num w:numId="12" w16cid:durableId="2007592209">
    <w:abstractNumId w:val="31"/>
  </w:num>
  <w:num w:numId="13" w16cid:durableId="1359310823">
    <w:abstractNumId w:val="21"/>
  </w:num>
  <w:num w:numId="14" w16cid:durableId="164319263">
    <w:abstractNumId w:val="2"/>
  </w:num>
  <w:num w:numId="15" w16cid:durableId="957220305">
    <w:abstractNumId w:val="26"/>
  </w:num>
  <w:num w:numId="16" w16cid:durableId="906526027">
    <w:abstractNumId w:val="3"/>
  </w:num>
  <w:num w:numId="17" w16cid:durableId="1422681161">
    <w:abstractNumId w:val="6"/>
  </w:num>
  <w:num w:numId="18" w16cid:durableId="56055372">
    <w:abstractNumId w:val="25"/>
  </w:num>
  <w:num w:numId="19" w16cid:durableId="1770930435">
    <w:abstractNumId w:val="10"/>
  </w:num>
  <w:num w:numId="20" w16cid:durableId="1783449893">
    <w:abstractNumId w:val="27"/>
  </w:num>
  <w:num w:numId="21" w16cid:durableId="2018574345">
    <w:abstractNumId w:val="24"/>
  </w:num>
  <w:num w:numId="22" w16cid:durableId="1621496263">
    <w:abstractNumId w:val="18"/>
  </w:num>
  <w:num w:numId="23" w16cid:durableId="930237839">
    <w:abstractNumId w:val="17"/>
  </w:num>
  <w:num w:numId="24" w16cid:durableId="1609465130">
    <w:abstractNumId w:val="11"/>
  </w:num>
  <w:num w:numId="25" w16cid:durableId="18743699">
    <w:abstractNumId w:val="13"/>
  </w:num>
  <w:num w:numId="26" w16cid:durableId="1455443442">
    <w:abstractNumId w:val="0"/>
  </w:num>
  <w:num w:numId="27" w16cid:durableId="100539409">
    <w:abstractNumId w:val="35"/>
  </w:num>
  <w:num w:numId="28" w16cid:durableId="48308232">
    <w:abstractNumId w:val="14"/>
  </w:num>
  <w:num w:numId="29" w16cid:durableId="189808314">
    <w:abstractNumId w:val="15"/>
  </w:num>
  <w:num w:numId="30" w16cid:durableId="831523953">
    <w:abstractNumId w:val="33"/>
  </w:num>
  <w:num w:numId="31" w16cid:durableId="338971836">
    <w:abstractNumId w:val="12"/>
  </w:num>
  <w:num w:numId="32" w16cid:durableId="281615537">
    <w:abstractNumId w:val="32"/>
  </w:num>
  <w:num w:numId="33" w16cid:durableId="85348974">
    <w:abstractNumId w:val="4"/>
  </w:num>
  <w:num w:numId="34" w16cid:durableId="14619074">
    <w:abstractNumId w:val="28"/>
  </w:num>
  <w:num w:numId="35" w16cid:durableId="2100787380">
    <w:abstractNumId w:val="23"/>
  </w:num>
  <w:num w:numId="36" w16cid:durableId="343168213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3"/>
    <w:rsid w:val="00014204"/>
    <w:rsid w:val="000142E0"/>
    <w:rsid w:val="00014403"/>
    <w:rsid w:val="00021016"/>
    <w:rsid w:val="00022A25"/>
    <w:rsid w:val="00022DBD"/>
    <w:rsid w:val="00025D5D"/>
    <w:rsid w:val="00030C8A"/>
    <w:rsid w:val="00036403"/>
    <w:rsid w:val="00037389"/>
    <w:rsid w:val="00040DD2"/>
    <w:rsid w:val="00044BA8"/>
    <w:rsid w:val="000531EB"/>
    <w:rsid w:val="00053A1B"/>
    <w:rsid w:val="0006073C"/>
    <w:rsid w:val="00064E94"/>
    <w:rsid w:val="000717F5"/>
    <w:rsid w:val="00077FD5"/>
    <w:rsid w:val="00092EC7"/>
    <w:rsid w:val="00094127"/>
    <w:rsid w:val="00096F0A"/>
    <w:rsid w:val="000A248C"/>
    <w:rsid w:val="000A49D5"/>
    <w:rsid w:val="000A69C5"/>
    <w:rsid w:val="000A7644"/>
    <w:rsid w:val="000B350F"/>
    <w:rsid w:val="000B4280"/>
    <w:rsid w:val="000B5A5B"/>
    <w:rsid w:val="000C0C24"/>
    <w:rsid w:val="000C2676"/>
    <w:rsid w:val="000C4D05"/>
    <w:rsid w:val="000C73AC"/>
    <w:rsid w:val="000C787C"/>
    <w:rsid w:val="000C7FF1"/>
    <w:rsid w:val="000D07E1"/>
    <w:rsid w:val="000D15EE"/>
    <w:rsid w:val="000D422D"/>
    <w:rsid w:val="000D48AB"/>
    <w:rsid w:val="000E46DC"/>
    <w:rsid w:val="00100D36"/>
    <w:rsid w:val="00102203"/>
    <w:rsid w:val="00103778"/>
    <w:rsid w:val="0010430B"/>
    <w:rsid w:val="00106386"/>
    <w:rsid w:val="00107964"/>
    <w:rsid w:val="00115278"/>
    <w:rsid w:val="0011558B"/>
    <w:rsid w:val="00123735"/>
    <w:rsid w:val="00127462"/>
    <w:rsid w:val="00133E4E"/>
    <w:rsid w:val="001349E4"/>
    <w:rsid w:val="00135839"/>
    <w:rsid w:val="00137060"/>
    <w:rsid w:val="00141846"/>
    <w:rsid w:val="001419CE"/>
    <w:rsid w:val="00141D92"/>
    <w:rsid w:val="00142258"/>
    <w:rsid w:val="0014460D"/>
    <w:rsid w:val="00145D1B"/>
    <w:rsid w:val="00156056"/>
    <w:rsid w:val="001709CD"/>
    <w:rsid w:val="001811FB"/>
    <w:rsid w:val="0018142D"/>
    <w:rsid w:val="00185A8A"/>
    <w:rsid w:val="00186AAA"/>
    <w:rsid w:val="00191608"/>
    <w:rsid w:val="00192239"/>
    <w:rsid w:val="0019274F"/>
    <w:rsid w:val="00196377"/>
    <w:rsid w:val="00196AC8"/>
    <w:rsid w:val="001A066C"/>
    <w:rsid w:val="001B166B"/>
    <w:rsid w:val="001B5B98"/>
    <w:rsid w:val="001C36C0"/>
    <w:rsid w:val="001D0868"/>
    <w:rsid w:val="001E2AFD"/>
    <w:rsid w:val="001E4EBF"/>
    <w:rsid w:val="001E5BA9"/>
    <w:rsid w:val="001E635B"/>
    <w:rsid w:val="001E6AD6"/>
    <w:rsid w:val="001E7A78"/>
    <w:rsid w:val="001F1479"/>
    <w:rsid w:val="001F2A4C"/>
    <w:rsid w:val="001F66F8"/>
    <w:rsid w:val="00200D21"/>
    <w:rsid w:val="0020192B"/>
    <w:rsid w:val="00205AC2"/>
    <w:rsid w:val="002140AD"/>
    <w:rsid w:val="002211E1"/>
    <w:rsid w:val="002213B3"/>
    <w:rsid w:val="0022238F"/>
    <w:rsid w:val="002225B4"/>
    <w:rsid w:val="00223899"/>
    <w:rsid w:val="00231334"/>
    <w:rsid w:val="00232301"/>
    <w:rsid w:val="00233D11"/>
    <w:rsid w:val="00242C2B"/>
    <w:rsid w:val="002461A6"/>
    <w:rsid w:val="002476DF"/>
    <w:rsid w:val="00256045"/>
    <w:rsid w:val="00256232"/>
    <w:rsid w:val="0025683F"/>
    <w:rsid w:val="00261797"/>
    <w:rsid w:val="00263F51"/>
    <w:rsid w:val="0026466E"/>
    <w:rsid w:val="00266364"/>
    <w:rsid w:val="00267989"/>
    <w:rsid w:val="0027103F"/>
    <w:rsid w:val="00274208"/>
    <w:rsid w:val="002762AB"/>
    <w:rsid w:val="002836A9"/>
    <w:rsid w:val="002844DF"/>
    <w:rsid w:val="00285458"/>
    <w:rsid w:val="00285728"/>
    <w:rsid w:val="00296306"/>
    <w:rsid w:val="002A0A51"/>
    <w:rsid w:val="002A2E9E"/>
    <w:rsid w:val="002C5D39"/>
    <w:rsid w:val="002C75E8"/>
    <w:rsid w:val="002D07A4"/>
    <w:rsid w:val="002D473F"/>
    <w:rsid w:val="002E0FC2"/>
    <w:rsid w:val="002E4CFC"/>
    <w:rsid w:val="002F2C83"/>
    <w:rsid w:val="002F6674"/>
    <w:rsid w:val="0031186A"/>
    <w:rsid w:val="003143E7"/>
    <w:rsid w:val="003208AA"/>
    <w:rsid w:val="00321B83"/>
    <w:rsid w:val="003242D7"/>
    <w:rsid w:val="0033139E"/>
    <w:rsid w:val="00337AAA"/>
    <w:rsid w:val="0035164E"/>
    <w:rsid w:val="003632C9"/>
    <w:rsid w:val="003701AB"/>
    <w:rsid w:val="00371D17"/>
    <w:rsid w:val="0037320A"/>
    <w:rsid w:val="0037426B"/>
    <w:rsid w:val="00374AE7"/>
    <w:rsid w:val="00381717"/>
    <w:rsid w:val="00381D83"/>
    <w:rsid w:val="0038481C"/>
    <w:rsid w:val="00396ADD"/>
    <w:rsid w:val="003A3283"/>
    <w:rsid w:val="003B1611"/>
    <w:rsid w:val="003B2B93"/>
    <w:rsid w:val="003B2CD8"/>
    <w:rsid w:val="003B61F4"/>
    <w:rsid w:val="003C0B93"/>
    <w:rsid w:val="003C1946"/>
    <w:rsid w:val="003C4B7F"/>
    <w:rsid w:val="003C5076"/>
    <w:rsid w:val="003C6D47"/>
    <w:rsid w:val="003D3342"/>
    <w:rsid w:val="003D4F0D"/>
    <w:rsid w:val="003D7102"/>
    <w:rsid w:val="003F067A"/>
    <w:rsid w:val="003F0DE1"/>
    <w:rsid w:val="0040250E"/>
    <w:rsid w:val="00406D19"/>
    <w:rsid w:val="00407796"/>
    <w:rsid w:val="004301D3"/>
    <w:rsid w:val="004323A3"/>
    <w:rsid w:val="004332B1"/>
    <w:rsid w:val="004373C5"/>
    <w:rsid w:val="00440FC0"/>
    <w:rsid w:val="00441328"/>
    <w:rsid w:val="004467AA"/>
    <w:rsid w:val="00455BA5"/>
    <w:rsid w:val="00462502"/>
    <w:rsid w:val="00467534"/>
    <w:rsid w:val="00467B56"/>
    <w:rsid w:val="00476549"/>
    <w:rsid w:val="00476F3F"/>
    <w:rsid w:val="004935F9"/>
    <w:rsid w:val="004A1D45"/>
    <w:rsid w:val="004B244F"/>
    <w:rsid w:val="004B2D5A"/>
    <w:rsid w:val="004B594B"/>
    <w:rsid w:val="004B59C5"/>
    <w:rsid w:val="004B742A"/>
    <w:rsid w:val="004B7476"/>
    <w:rsid w:val="004B76FF"/>
    <w:rsid w:val="004C0EEE"/>
    <w:rsid w:val="004C6725"/>
    <w:rsid w:val="004D1A72"/>
    <w:rsid w:val="004D347B"/>
    <w:rsid w:val="004D5AB2"/>
    <w:rsid w:val="004E0213"/>
    <w:rsid w:val="004E199F"/>
    <w:rsid w:val="004E409C"/>
    <w:rsid w:val="004E5DE7"/>
    <w:rsid w:val="004F57F9"/>
    <w:rsid w:val="00501E59"/>
    <w:rsid w:val="00502F75"/>
    <w:rsid w:val="00505523"/>
    <w:rsid w:val="0050557C"/>
    <w:rsid w:val="00516FB2"/>
    <w:rsid w:val="005179F2"/>
    <w:rsid w:val="00520D6A"/>
    <w:rsid w:val="005245F2"/>
    <w:rsid w:val="00537AA6"/>
    <w:rsid w:val="00540D08"/>
    <w:rsid w:val="00544BB9"/>
    <w:rsid w:val="00547CEF"/>
    <w:rsid w:val="0055006B"/>
    <w:rsid w:val="005530B3"/>
    <w:rsid w:val="00556130"/>
    <w:rsid w:val="00564D39"/>
    <w:rsid w:val="0056638C"/>
    <w:rsid w:val="00566E66"/>
    <w:rsid w:val="00572942"/>
    <w:rsid w:val="005767F8"/>
    <w:rsid w:val="00577540"/>
    <w:rsid w:val="00582CD6"/>
    <w:rsid w:val="00584DBF"/>
    <w:rsid w:val="00592C25"/>
    <w:rsid w:val="00596351"/>
    <w:rsid w:val="005964CF"/>
    <w:rsid w:val="00596F90"/>
    <w:rsid w:val="005A0CF6"/>
    <w:rsid w:val="005A5C7A"/>
    <w:rsid w:val="005A7172"/>
    <w:rsid w:val="005B1648"/>
    <w:rsid w:val="005C0973"/>
    <w:rsid w:val="005C6A7B"/>
    <w:rsid w:val="005E1541"/>
    <w:rsid w:val="005E4829"/>
    <w:rsid w:val="005E5B20"/>
    <w:rsid w:val="005E61FD"/>
    <w:rsid w:val="005F2B3F"/>
    <w:rsid w:val="005F2B6E"/>
    <w:rsid w:val="005F6255"/>
    <w:rsid w:val="00600636"/>
    <w:rsid w:val="00600D4D"/>
    <w:rsid w:val="006024AA"/>
    <w:rsid w:val="00610581"/>
    <w:rsid w:val="00613676"/>
    <w:rsid w:val="00613C5B"/>
    <w:rsid w:val="00613D73"/>
    <w:rsid w:val="006215F6"/>
    <w:rsid w:val="006240C1"/>
    <w:rsid w:val="00631C5C"/>
    <w:rsid w:val="00633712"/>
    <w:rsid w:val="00645782"/>
    <w:rsid w:val="00650E78"/>
    <w:rsid w:val="006554EE"/>
    <w:rsid w:val="00657250"/>
    <w:rsid w:val="00657E08"/>
    <w:rsid w:val="006609CF"/>
    <w:rsid w:val="00664FBA"/>
    <w:rsid w:val="00665796"/>
    <w:rsid w:val="00670948"/>
    <w:rsid w:val="00674115"/>
    <w:rsid w:val="006965A9"/>
    <w:rsid w:val="00696B6B"/>
    <w:rsid w:val="006A4DDC"/>
    <w:rsid w:val="006B1A19"/>
    <w:rsid w:val="006B3F35"/>
    <w:rsid w:val="006C11A9"/>
    <w:rsid w:val="006C1F09"/>
    <w:rsid w:val="006C5D41"/>
    <w:rsid w:val="006D7F46"/>
    <w:rsid w:val="006E05B7"/>
    <w:rsid w:val="006E09A8"/>
    <w:rsid w:val="006E269E"/>
    <w:rsid w:val="006E5A9C"/>
    <w:rsid w:val="006F1059"/>
    <w:rsid w:val="006F3874"/>
    <w:rsid w:val="006F6AA5"/>
    <w:rsid w:val="00702047"/>
    <w:rsid w:val="00703D72"/>
    <w:rsid w:val="00703F8F"/>
    <w:rsid w:val="00705069"/>
    <w:rsid w:val="0070702C"/>
    <w:rsid w:val="00707471"/>
    <w:rsid w:val="007074AA"/>
    <w:rsid w:val="00711934"/>
    <w:rsid w:val="00711A21"/>
    <w:rsid w:val="00714BCD"/>
    <w:rsid w:val="0072239B"/>
    <w:rsid w:val="007242AF"/>
    <w:rsid w:val="007265B0"/>
    <w:rsid w:val="00726D2A"/>
    <w:rsid w:val="00727D01"/>
    <w:rsid w:val="00730C56"/>
    <w:rsid w:val="00735BAE"/>
    <w:rsid w:val="00736DE7"/>
    <w:rsid w:val="00740377"/>
    <w:rsid w:val="00742975"/>
    <w:rsid w:val="00750EEB"/>
    <w:rsid w:val="00753654"/>
    <w:rsid w:val="007574B5"/>
    <w:rsid w:val="00767CE5"/>
    <w:rsid w:val="00772D24"/>
    <w:rsid w:val="007732DF"/>
    <w:rsid w:val="007827A6"/>
    <w:rsid w:val="0078742C"/>
    <w:rsid w:val="007951E5"/>
    <w:rsid w:val="00796A13"/>
    <w:rsid w:val="00796A87"/>
    <w:rsid w:val="007A36E0"/>
    <w:rsid w:val="007C2B47"/>
    <w:rsid w:val="007C6E75"/>
    <w:rsid w:val="007D1798"/>
    <w:rsid w:val="007D36DB"/>
    <w:rsid w:val="007D5CBD"/>
    <w:rsid w:val="007E75FD"/>
    <w:rsid w:val="00805383"/>
    <w:rsid w:val="00816F86"/>
    <w:rsid w:val="00817295"/>
    <w:rsid w:val="00817E30"/>
    <w:rsid w:val="00820B3A"/>
    <w:rsid w:val="00820CBC"/>
    <w:rsid w:val="00822993"/>
    <w:rsid w:val="008232BA"/>
    <w:rsid w:val="00824C96"/>
    <w:rsid w:val="00826E75"/>
    <w:rsid w:val="00836F87"/>
    <w:rsid w:val="008400CD"/>
    <w:rsid w:val="00844121"/>
    <w:rsid w:val="00845ED7"/>
    <w:rsid w:val="00850DC8"/>
    <w:rsid w:val="008512DE"/>
    <w:rsid w:val="0085777F"/>
    <w:rsid w:val="008662D2"/>
    <w:rsid w:val="00870409"/>
    <w:rsid w:val="008808E0"/>
    <w:rsid w:val="00891678"/>
    <w:rsid w:val="00894F8E"/>
    <w:rsid w:val="00897F5D"/>
    <w:rsid w:val="008A19FE"/>
    <w:rsid w:val="008A46EC"/>
    <w:rsid w:val="008C48C0"/>
    <w:rsid w:val="008C5E04"/>
    <w:rsid w:val="008C6211"/>
    <w:rsid w:val="008E6EDE"/>
    <w:rsid w:val="008F065F"/>
    <w:rsid w:val="009053C0"/>
    <w:rsid w:val="00910079"/>
    <w:rsid w:val="00910781"/>
    <w:rsid w:val="0091437E"/>
    <w:rsid w:val="0092197A"/>
    <w:rsid w:val="00926358"/>
    <w:rsid w:val="009276C9"/>
    <w:rsid w:val="0093064E"/>
    <w:rsid w:val="0093146C"/>
    <w:rsid w:val="0093260C"/>
    <w:rsid w:val="0093328F"/>
    <w:rsid w:val="009353A9"/>
    <w:rsid w:val="00952716"/>
    <w:rsid w:val="0095314E"/>
    <w:rsid w:val="00955B07"/>
    <w:rsid w:val="009609D5"/>
    <w:rsid w:val="00960D63"/>
    <w:rsid w:val="00963687"/>
    <w:rsid w:val="00964E22"/>
    <w:rsid w:val="009673F9"/>
    <w:rsid w:val="009731B0"/>
    <w:rsid w:val="00974203"/>
    <w:rsid w:val="00975DBE"/>
    <w:rsid w:val="00982BC8"/>
    <w:rsid w:val="0098515B"/>
    <w:rsid w:val="009A03B2"/>
    <w:rsid w:val="009A495F"/>
    <w:rsid w:val="009A555A"/>
    <w:rsid w:val="009D29BC"/>
    <w:rsid w:val="009D2CD4"/>
    <w:rsid w:val="009D3C8E"/>
    <w:rsid w:val="009D59A1"/>
    <w:rsid w:val="009D5B24"/>
    <w:rsid w:val="00A11FAA"/>
    <w:rsid w:val="00A1397F"/>
    <w:rsid w:val="00A16ECB"/>
    <w:rsid w:val="00A37DF5"/>
    <w:rsid w:val="00A46658"/>
    <w:rsid w:val="00A47A43"/>
    <w:rsid w:val="00A53789"/>
    <w:rsid w:val="00A571EC"/>
    <w:rsid w:val="00A626D3"/>
    <w:rsid w:val="00A6398E"/>
    <w:rsid w:val="00A64B21"/>
    <w:rsid w:val="00A70825"/>
    <w:rsid w:val="00A767C3"/>
    <w:rsid w:val="00A80792"/>
    <w:rsid w:val="00A817E0"/>
    <w:rsid w:val="00A86358"/>
    <w:rsid w:val="00A9130B"/>
    <w:rsid w:val="00A918FD"/>
    <w:rsid w:val="00AA03A3"/>
    <w:rsid w:val="00AA52E2"/>
    <w:rsid w:val="00AA6B8B"/>
    <w:rsid w:val="00AA7CAE"/>
    <w:rsid w:val="00AB0489"/>
    <w:rsid w:val="00AB605C"/>
    <w:rsid w:val="00AB74C7"/>
    <w:rsid w:val="00AC00C3"/>
    <w:rsid w:val="00AC4327"/>
    <w:rsid w:val="00AC491F"/>
    <w:rsid w:val="00AC6662"/>
    <w:rsid w:val="00AD2333"/>
    <w:rsid w:val="00AE6995"/>
    <w:rsid w:val="00AE6DB1"/>
    <w:rsid w:val="00AE71EE"/>
    <w:rsid w:val="00AF08D5"/>
    <w:rsid w:val="00AF33A0"/>
    <w:rsid w:val="00AF33A5"/>
    <w:rsid w:val="00AF42CC"/>
    <w:rsid w:val="00AF5516"/>
    <w:rsid w:val="00B0239D"/>
    <w:rsid w:val="00B165B6"/>
    <w:rsid w:val="00B20E32"/>
    <w:rsid w:val="00B224F6"/>
    <w:rsid w:val="00B30B75"/>
    <w:rsid w:val="00B31AA0"/>
    <w:rsid w:val="00B40489"/>
    <w:rsid w:val="00B40E87"/>
    <w:rsid w:val="00B5453F"/>
    <w:rsid w:val="00B54B79"/>
    <w:rsid w:val="00B606E1"/>
    <w:rsid w:val="00B62B50"/>
    <w:rsid w:val="00B65CF2"/>
    <w:rsid w:val="00B7524C"/>
    <w:rsid w:val="00B759FA"/>
    <w:rsid w:val="00B8091E"/>
    <w:rsid w:val="00B81183"/>
    <w:rsid w:val="00B82621"/>
    <w:rsid w:val="00B86DDE"/>
    <w:rsid w:val="00B93134"/>
    <w:rsid w:val="00BA1316"/>
    <w:rsid w:val="00BB58B6"/>
    <w:rsid w:val="00BC4F43"/>
    <w:rsid w:val="00BC7B98"/>
    <w:rsid w:val="00BD1648"/>
    <w:rsid w:val="00BD400B"/>
    <w:rsid w:val="00BD63A6"/>
    <w:rsid w:val="00BE40EB"/>
    <w:rsid w:val="00C019C6"/>
    <w:rsid w:val="00C0243E"/>
    <w:rsid w:val="00C0782D"/>
    <w:rsid w:val="00C119C6"/>
    <w:rsid w:val="00C14555"/>
    <w:rsid w:val="00C173EB"/>
    <w:rsid w:val="00C25442"/>
    <w:rsid w:val="00C31324"/>
    <w:rsid w:val="00C315CD"/>
    <w:rsid w:val="00C37D26"/>
    <w:rsid w:val="00C47BF8"/>
    <w:rsid w:val="00C51778"/>
    <w:rsid w:val="00C54986"/>
    <w:rsid w:val="00C56260"/>
    <w:rsid w:val="00C5797F"/>
    <w:rsid w:val="00C60BEC"/>
    <w:rsid w:val="00C61FDC"/>
    <w:rsid w:val="00C66AFE"/>
    <w:rsid w:val="00C737C0"/>
    <w:rsid w:val="00C8242C"/>
    <w:rsid w:val="00C829D4"/>
    <w:rsid w:val="00C8352A"/>
    <w:rsid w:val="00C844CE"/>
    <w:rsid w:val="00C8473D"/>
    <w:rsid w:val="00C934F3"/>
    <w:rsid w:val="00CA0F3A"/>
    <w:rsid w:val="00CA2288"/>
    <w:rsid w:val="00CA36DC"/>
    <w:rsid w:val="00CA5C78"/>
    <w:rsid w:val="00CB1323"/>
    <w:rsid w:val="00CB185D"/>
    <w:rsid w:val="00CB37B4"/>
    <w:rsid w:val="00CB4B4D"/>
    <w:rsid w:val="00CC026F"/>
    <w:rsid w:val="00CC2EA9"/>
    <w:rsid w:val="00CC3838"/>
    <w:rsid w:val="00CC3A60"/>
    <w:rsid w:val="00CC715E"/>
    <w:rsid w:val="00CD5604"/>
    <w:rsid w:val="00CD6268"/>
    <w:rsid w:val="00CE1F7C"/>
    <w:rsid w:val="00CE4E4C"/>
    <w:rsid w:val="00CF0BA0"/>
    <w:rsid w:val="00CF6904"/>
    <w:rsid w:val="00D04A8C"/>
    <w:rsid w:val="00D07A56"/>
    <w:rsid w:val="00D13829"/>
    <w:rsid w:val="00D17814"/>
    <w:rsid w:val="00D20B50"/>
    <w:rsid w:val="00D20B7E"/>
    <w:rsid w:val="00D217FB"/>
    <w:rsid w:val="00D21BB6"/>
    <w:rsid w:val="00D22385"/>
    <w:rsid w:val="00D26821"/>
    <w:rsid w:val="00D3379C"/>
    <w:rsid w:val="00D3700A"/>
    <w:rsid w:val="00D47547"/>
    <w:rsid w:val="00D563B5"/>
    <w:rsid w:val="00D56DC7"/>
    <w:rsid w:val="00D6585B"/>
    <w:rsid w:val="00D71E81"/>
    <w:rsid w:val="00D743D3"/>
    <w:rsid w:val="00D76979"/>
    <w:rsid w:val="00D854D8"/>
    <w:rsid w:val="00D977D6"/>
    <w:rsid w:val="00D97A77"/>
    <w:rsid w:val="00DA466A"/>
    <w:rsid w:val="00DB195D"/>
    <w:rsid w:val="00DB6885"/>
    <w:rsid w:val="00DC1BDD"/>
    <w:rsid w:val="00DD2278"/>
    <w:rsid w:val="00DD2279"/>
    <w:rsid w:val="00DD6CE4"/>
    <w:rsid w:val="00DE348F"/>
    <w:rsid w:val="00DE5589"/>
    <w:rsid w:val="00DF037A"/>
    <w:rsid w:val="00DF21AB"/>
    <w:rsid w:val="00DF681A"/>
    <w:rsid w:val="00DF77D8"/>
    <w:rsid w:val="00E00206"/>
    <w:rsid w:val="00E016D1"/>
    <w:rsid w:val="00E03F83"/>
    <w:rsid w:val="00E075AA"/>
    <w:rsid w:val="00E1006E"/>
    <w:rsid w:val="00E11039"/>
    <w:rsid w:val="00E1733D"/>
    <w:rsid w:val="00E20F38"/>
    <w:rsid w:val="00E23F52"/>
    <w:rsid w:val="00E24905"/>
    <w:rsid w:val="00E26942"/>
    <w:rsid w:val="00E27847"/>
    <w:rsid w:val="00E30E85"/>
    <w:rsid w:val="00E32858"/>
    <w:rsid w:val="00E3445D"/>
    <w:rsid w:val="00E36952"/>
    <w:rsid w:val="00E36D43"/>
    <w:rsid w:val="00E36DC3"/>
    <w:rsid w:val="00E3726E"/>
    <w:rsid w:val="00E3799F"/>
    <w:rsid w:val="00E37F08"/>
    <w:rsid w:val="00E44DC9"/>
    <w:rsid w:val="00E4610E"/>
    <w:rsid w:val="00E46E44"/>
    <w:rsid w:val="00E50543"/>
    <w:rsid w:val="00E51EAF"/>
    <w:rsid w:val="00E5386C"/>
    <w:rsid w:val="00E54D65"/>
    <w:rsid w:val="00E57D41"/>
    <w:rsid w:val="00E6613D"/>
    <w:rsid w:val="00E66585"/>
    <w:rsid w:val="00E67570"/>
    <w:rsid w:val="00E7341F"/>
    <w:rsid w:val="00E741D9"/>
    <w:rsid w:val="00E75C63"/>
    <w:rsid w:val="00E81105"/>
    <w:rsid w:val="00E817A6"/>
    <w:rsid w:val="00E834EC"/>
    <w:rsid w:val="00E91DEE"/>
    <w:rsid w:val="00E953B2"/>
    <w:rsid w:val="00EA5274"/>
    <w:rsid w:val="00EA7384"/>
    <w:rsid w:val="00EB1BB9"/>
    <w:rsid w:val="00EB1D68"/>
    <w:rsid w:val="00EB3547"/>
    <w:rsid w:val="00EB775C"/>
    <w:rsid w:val="00ED0E0B"/>
    <w:rsid w:val="00ED2783"/>
    <w:rsid w:val="00ED37F1"/>
    <w:rsid w:val="00ED629F"/>
    <w:rsid w:val="00EE2920"/>
    <w:rsid w:val="00EE3185"/>
    <w:rsid w:val="00EE4B72"/>
    <w:rsid w:val="00EF0320"/>
    <w:rsid w:val="00EF1F4A"/>
    <w:rsid w:val="00F17A04"/>
    <w:rsid w:val="00F27EAC"/>
    <w:rsid w:val="00F349CF"/>
    <w:rsid w:val="00F37569"/>
    <w:rsid w:val="00F41D1C"/>
    <w:rsid w:val="00F449BA"/>
    <w:rsid w:val="00F47446"/>
    <w:rsid w:val="00F65BCC"/>
    <w:rsid w:val="00F7095B"/>
    <w:rsid w:val="00F73440"/>
    <w:rsid w:val="00F77222"/>
    <w:rsid w:val="00F80654"/>
    <w:rsid w:val="00F81E65"/>
    <w:rsid w:val="00F8746D"/>
    <w:rsid w:val="00F92AA5"/>
    <w:rsid w:val="00F92CA2"/>
    <w:rsid w:val="00F979B8"/>
    <w:rsid w:val="00FA036B"/>
    <w:rsid w:val="00FA2F33"/>
    <w:rsid w:val="00FA6276"/>
    <w:rsid w:val="00FA6BD3"/>
    <w:rsid w:val="00FB3CEF"/>
    <w:rsid w:val="00FB4246"/>
    <w:rsid w:val="00FB45E7"/>
    <w:rsid w:val="00FC1C86"/>
    <w:rsid w:val="00FC2252"/>
    <w:rsid w:val="00FC3E2F"/>
    <w:rsid w:val="00FD4E4A"/>
    <w:rsid w:val="00FE40F7"/>
    <w:rsid w:val="00FE48AA"/>
    <w:rsid w:val="00FF312B"/>
    <w:rsid w:val="00FF3189"/>
    <w:rsid w:val="00FF730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docId w15:val="{7D766916-42CF-45D5-8AEC-2DB164F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4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A5B"/>
    <w:pPr>
      <w:widowControl/>
      <w:wordWrap/>
      <w:autoSpaceDE/>
      <w:autoSpaceDN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18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Normal"/>
    <w:rsid w:val="00EE2920"/>
    <w:pPr>
      <w:spacing w:after="200" w:line="273" w:lineRule="auto"/>
      <w:textAlignment w:val="baseline"/>
    </w:pPr>
    <w:rPr>
      <w:rFonts w:ascii="맑은 고딕" w:eastAsia="Times New Roman"/>
      <w:color w:val="000000"/>
      <w:kern w:val="0"/>
      <w:szCs w:val="20"/>
    </w:rPr>
  </w:style>
  <w:style w:type="paragraph" w:customStyle="1" w:styleId="MsoToc10">
    <w:name w:val="MsoToc1"/>
    <w:basedOn w:val="Normal"/>
    <w:rsid w:val="00EE2920"/>
    <w:pPr>
      <w:widowControl/>
      <w:tabs>
        <w:tab w:val="right" w:leader="middleDot" w:pos="9026"/>
      </w:tabs>
      <w:wordWrap/>
      <w:jc w:val="left"/>
      <w:textAlignment w:val="baseline"/>
    </w:pPr>
    <w:rPr>
      <w:rFonts w:ascii="맑은 고딕" w:eastAsia="Times New Roman"/>
      <w:color w:val="000000"/>
      <w:kern w:val="0"/>
      <w:sz w:val="28"/>
      <w:szCs w:val="28"/>
    </w:rPr>
  </w:style>
  <w:style w:type="paragraph" w:customStyle="1" w:styleId="MsoListParagraph0">
    <w:name w:val="MsoListParagraph"/>
    <w:basedOn w:val="Normal"/>
    <w:rsid w:val="00014403"/>
    <w:pPr>
      <w:textAlignment w:val="baseline"/>
    </w:pPr>
    <w:rPr>
      <w:rFonts w:ascii="맑은 고딕" w:eastAsia="Times New Roman"/>
      <w:b/>
      <w:bCs/>
      <w:color w:val="000000"/>
      <w:kern w:val="0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5458"/>
  </w:style>
  <w:style w:type="character" w:customStyle="1" w:styleId="DateChar">
    <w:name w:val="Date Char"/>
    <w:basedOn w:val="DefaultParagraphFont"/>
    <w:link w:val="Date"/>
    <w:uiPriority w:val="99"/>
    <w:semiHidden/>
    <w:rsid w:val="00285458"/>
    <w:rPr>
      <w:rFonts w:ascii="바탕" w:eastAsia="바탕" w:hAnsi="Times New Roman" w:cs="Times New Roman"/>
      <w:kern w:val="2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B7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B79"/>
    <w:rPr>
      <w:rFonts w:ascii="바탕" w:eastAsia="바탕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B79"/>
    <w:rPr>
      <w:rFonts w:ascii="바탕" w:eastAsia="바탕" w:hAnsi="Times New Roman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1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8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8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9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8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1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9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5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9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2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0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1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1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1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5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30AF-048D-4C22-9827-8A734FFF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2318</Words>
  <Characters>13215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Young Lee</dc:creator>
  <cp:lastModifiedBy>Hye Min Won</cp:lastModifiedBy>
  <cp:revision>36</cp:revision>
  <cp:lastPrinted>2025-08-01T01:40:00Z</cp:lastPrinted>
  <dcterms:created xsi:type="dcterms:W3CDTF">2025-07-11T07:01:00Z</dcterms:created>
  <dcterms:modified xsi:type="dcterms:W3CDTF">2025-08-01T04:27:00Z</dcterms:modified>
</cp:coreProperties>
</file>